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7A9D" w14:textId="77777777" w:rsidR="00546359" w:rsidRPr="005D766D" w:rsidRDefault="00546359">
      <w:pPr>
        <w:rPr>
          <w:rFonts w:ascii="Arial Narrow" w:hAnsi="Arial Narrow"/>
          <w:lang w:val="en-US"/>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119"/>
        <w:gridCol w:w="2126"/>
        <w:gridCol w:w="2693"/>
      </w:tblGrid>
      <w:tr w:rsidR="00546359" w:rsidRPr="005262B1" w14:paraId="3FD621DA" w14:textId="77777777" w:rsidTr="005D7ECC">
        <w:tc>
          <w:tcPr>
            <w:tcW w:w="5387" w:type="dxa"/>
            <w:gridSpan w:val="2"/>
            <w:tcBorders>
              <w:bottom w:val="single" w:sz="4" w:space="0" w:color="auto"/>
            </w:tcBorders>
          </w:tcPr>
          <w:p w14:paraId="37B3075F" w14:textId="77777777" w:rsidR="0099129D" w:rsidRDefault="00546359" w:rsidP="0099129D">
            <w:pPr>
              <w:jc w:val="center"/>
              <w:rPr>
                <w:rFonts w:ascii="Arial Narrow" w:hAnsi="Arial Narrow"/>
                <w:b/>
                <w:sz w:val="22"/>
                <w:szCs w:val="22"/>
              </w:rPr>
            </w:pPr>
            <w:r w:rsidRPr="00236FD9">
              <w:rPr>
                <w:rFonts w:ascii="Arial Narrow" w:hAnsi="Arial Narrow"/>
                <w:b/>
                <w:sz w:val="22"/>
                <w:szCs w:val="22"/>
              </w:rPr>
              <w:t xml:space="preserve">Техническое задание </w:t>
            </w:r>
          </w:p>
          <w:p w14:paraId="25E5DE26" w14:textId="6A2EA1A7" w:rsidR="00546359" w:rsidRPr="00236FD9" w:rsidRDefault="00546359" w:rsidP="0099129D">
            <w:pPr>
              <w:jc w:val="center"/>
              <w:rPr>
                <w:rFonts w:ascii="Arial Narrow" w:hAnsi="Arial Narrow"/>
              </w:rPr>
            </w:pPr>
            <w:r w:rsidRPr="00236FD9">
              <w:rPr>
                <w:rFonts w:ascii="Arial Narrow" w:hAnsi="Arial Narrow"/>
                <w:b/>
                <w:sz w:val="22"/>
                <w:szCs w:val="22"/>
              </w:rPr>
              <w:t>для</w:t>
            </w:r>
            <w:r w:rsidR="00EC7AC8">
              <w:rPr>
                <w:rFonts w:ascii="Arial Narrow" w:hAnsi="Arial Narrow"/>
                <w:b/>
                <w:sz w:val="22"/>
                <w:szCs w:val="22"/>
              </w:rPr>
              <w:t xml:space="preserve"> </w:t>
            </w:r>
            <w:r w:rsidR="0099129D" w:rsidRPr="0099129D">
              <w:rPr>
                <w:rFonts w:ascii="Arial Narrow" w:hAnsi="Arial Narrow"/>
                <w:b/>
                <w:sz w:val="22"/>
                <w:szCs w:val="22"/>
              </w:rPr>
              <w:t xml:space="preserve">эксперта </w:t>
            </w:r>
            <w:r w:rsidR="001E161E" w:rsidRPr="00EC7AC8">
              <w:rPr>
                <w:rFonts w:ascii="Arial Narrow" w:hAnsi="Arial Narrow"/>
                <w:b/>
                <w:sz w:val="22"/>
                <w:szCs w:val="22"/>
              </w:rPr>
              <w:t xml:space="preserve">по </w:t>
            </w:r>
            <w:r w:rsidR="0099129D">
              <w:rPr>
                <w:rFonts w:ascii="Arial Narrow" w:hAnsi="Arial Narrow"/>
                <w:b/>
                <w:sz w:val="22"/>
                <w:szCs w:val="22"/>
              </w:rPr>
              <w:t>социально и гендерно-чувствительным ПСЭР</w:t>
            </w:r>
            <w:r w:rsidR="00021AED">
              <w:rPr>
                <w:rFonts w:ascii="Arial Narrow" w:hAnsi="Arial Narrow"/>
                <w:b/>
                <w:sz w:val="22"/>
                <w:szCs w:val="22"/>
              </w:rPr>
              <w:t xml:space="preserve"> </w:t>
            </w:r>
          </w:p>
        </w:tc>
        <w:tc>
          <w:tcPr>
            <w:tcW w:w="4819" w:type="dxa"/>
            <w:gridSpan w:val="2"/>
            <w:tcBorders>
              <w:bottom w:val="single" w:sz="4" w:space="0" w:color="auto"/>
            </w:tcBorders>
          </w:tcPr>
          <w:p w14:paraId="45A0739B" w14:textId="1B68CE65" w:rsidR="00546359" w:rsidRPr="00236FD9" w:rsidRDefault="00546359" w:rsidP="001809B8">
            <w:pPr>
              <w:shd w:val="clear" w:color="auto" w:fill="FFFFFF"/>
              <w:jc w:val="center"/>
              <w:rPr>
                <w:rFonts w:ascii="Arial Narrow" w:hAnsi="Arial Narrow"/>
                <w:b/>
                <w:sz w:val="22"/>
                <w:szCs w:val="22"/>
                <w:lang w:val="en-US"/>
              </w:rPr>
            </w:pPr>
            <w:r w:rsidRPr="00236FD9">
              <w:rPr>
                <w:rFonts w:ascii="Arial Narrow" w:hAnsi="Arial Narrow"/>
                <w:b/>
                <w:sz w:val="22"/>
                <w:szCs w:val="22"/>
                <w:lang w:val="en-US"/>
              </w:rPr>
              <w:t>Terms of Reference</w:t>
            </w:r>
          </w:p>
          <w:p w14:paraId="47E88F81" w14:textId="03C4AA8F" w:rsidR="00546359" w:rsidRPr="00EC7AC8" w:rsidRDefault="00021AED" w:rsidP="0099129D">
            <w:pPr>
              <w:jc w:val="center"/>
              <w:rPr>
                <w:rFonts w:ascii="Arial Narrow" w:hAnsi="Arial Narrow"/>
                <w:lang w:val="en-US"/>
              </w:rPr>
            </w:pPr>
            <w:r>
              <w:rPr>
                <w:rFonts w:ascii="Arial Narrow" w:hAnsi="Arial Narrow"/>
                <w:b/>
                <w:sz w:val="22"/>
                <w:szCs w:val="22"/>
                <w:lang w:val="en-US"/>
              </w:rPr>
              <w:t xml:space="preserve">for </w:t>
            </w:r>
            <w:r w:rsidR="0099129D">
              <w:rPr>
                <w:rFonts w:ascii="Arial Narrow" w:hAnsi="Arial Narrow"/>
                <w:b/>
                <w:sz w:val="22"/>
                <w:szCs w:val="22"/>
                <w:lang w:val="en-US"/>
              </w:rPr>
              <w:t xml:space="preserve">expert </w:t>
            </w:r>
            <w:r w:rsidR="00EC7AC8">
              <w:rPr>
                <w:rFonts w:ascii="Arial Narrow" w:hAnsi="Arial Narrow"/>
                <w:b/>
                <w:sz w:val="22"/>
                <w:szCs w:val="22"/>
                <w:lang w:val="en-US"/>
              </w:rPr>
              <w:t xml:space="preserve">on </w:t>
            </w:r>
            <w:r w:rsidR="0099129D" w:rsidRPr="0099129D">
              <w:rPr>
                <w:rFonts w:ascii="Arial Narrow" w:hAnsi="Arial Narrow"/>
                <w:b/>
                <w:sz w:val="22"/>
                <w:szCs w:val="22"/>
                <w:lang w:val="en-US"/>
              </w:rPr>
              <w:t>gender equality and social inclusion</w:t>
            </w:r>
            <w:r w:rsidR="0099129D">
              <w:rPr>
                <w:rFonts w:ascii="Arial Narrow" w:hAnsi="Arial Narrow"/>
                <w:b/>
                <w:sz w:val="22"/>
                <w:szCs w:val="22"/>
                <w:lang w:val="en-US"/>
              </w:rPr>
              <w:t xml:space="preserve"> into the SEDPs</w:t>
            </w:r>
          </w:p>
        </w:tc>
      </w:tr>
      <w:tr w:rsidR="00236FD9" w:rsidRPr="005262B1" w14:paraId="647DDE75" w14:textId="77777777" w:rsidTr="0099129D">
        <w:tc>
          <w:tcPr>
            <w:tcW w:w="2268" w:type="dxa"/>
            <w:tcBorders>
              <w:top w:val="single" w:sz="4" w:space="0" w:color="auto"/>
              <w:left w:val="single" w:sz="4" w:space="0" w:color="auto"/>
              <w:bottom w:val="single" w:sz="4" w:space="0" w:color="auto"/>
              <w:right w:val="single" w:sz="4" w:space="0" w:color="auto"/>
            </w:tcBorders>
          </w:tcPr>
          <w:p w14:paraId="14DD87CF" w14:textId="4871DB0F" w:rsidR="00236FD9" w:rsidRPr="00236FD9" w:rsidRDefault="00236FD9" w:rsidP="00236FD9">
            <w:pPr>
              <w:rPr>
                <w:rFonts w:ascii="Arial Narrow" w:hAnsi="Arial Narrow"/>
              </w:rPr>
            </w:pPr>
            <w:r w:rsidRPr="00236FD9">
              <w:rPr>
                <w:rFonts w:ascii="Arial Narrow" w:hAnsi="Arial Narrow" w:cs="Arial"/>
              </w:rPr>
              <w:t>Контактная информация:</w:t>
            </w:r>
          </w:p>
        </w:tc>
        <w:tc>
          <w:tcPr>
            <w:tcW w:w="3119" w:type="dxa"/>
            <w:tcBorders>
              <w:top w:val="single" w:sz="4" w:space="0" w:color="auto"/>
              <w:left w:val="single" w:sz="4" w:space="0" w:color="auto"/>
              <w:bottom w:val="single" w:sz="4" w:space="0" w:color="auto"/>
              <w:right w:val="single" w:sz="4" w:space="0" w:color="auto"/>
            </w:tcBorders>
          </w:tcPr>
          <w:p w14:paraId="601E7F7E" w14:textId="77777777" w:rsidR="001D1120" w:rsidRPr="000A6B04" w:rsidRDefault="001D1120" w:rsidP="001D1120">
            <w:pPr>
              <w:tabs>
                <w:tab w:val="left" w:pos="1985"/>
                <w:tab w:val="left" w:pos="2382"/>
                <w:tab w:val="left" w:pos="2948"/>
              </w:tabs>
              <w:rPr>
                <w:rFonts w:ascii="Arial Narrow" w:hAnsi="Arial Narrow" w:cs="Arial"/>
                <w:lang w:val="kk-KZ"/>
              </w:rPr>
            </w:pPr>
            <w:r>
              <w:rPr>
                <w:rFonts w:ascii="Arial Narrow" w:hAnsi="Arial Narrow" w:cs="Arial"/>
                <w:lang w:val="kk-KZ"/>
              </w:rPr>
              <w:t>Алтынай Молдоева</w:t>
            </w:r>
          </w:p>
          <w:p w14:paraId="11AFBAFD" w14:textId="6B2CFBA8" w:rsidR="00236FD9" w:rsidRPr="001D1120" w:rsidRDefault="006524C4" w:rsidP="001D1120">
            <w:pPr>
              <w:tabs>
                <w:tab w:val="left" w:pos="1985"/>
                <w:tab w:val="left" w:pos="2382"/>
                <w:tab w:val="left" w:pos="2948"/>
              </w:tabs>
              <w:rPr>
                <w:rFonts w:ascii="Arial Narrow" w:hAnsi="Arial Narrow" w:cs="Arial"/>
                <w:lang w:val="ky-KG"/>
              </w:rPr>
            </w:pPr>
            <w:hyperlink r:id="rId11" w:history="1">
              <w:r w:rsidR="001D1120" w:rsidRPr="005952EA">
                <w:rPr>
                  <w:rStyle w:val="a5"/>
                  <w:rFonts w:ascii="Arial Narrow" w:hAnsi="Arial Narrow" w:cs="Arial"/>
                  <w:lang w:val="en-US"/>
                </w:rPr>
                <w:t>a</w:t>
              </w:r>
              <w:r w:rsidR="001D1120" w:rsidRPr="005952EA">
                <w:rPr>
                  <w:rStyle w:val="a5"/>
                  <w:rFonts w:ascii="Arial Narrow" w:hAnsi="Arial Narrow" w:cs="Arial"/>
                </w:rPr>
                <w:t>l</w:t>
              </w:r>
              <w:r w:rsidR="001D1120" w:rsidRPr="005952EA">
                <w:rPr>
                  <w:rStyle w:val="a5"/>
                  <w:rFonts w:ascii="Arial Narrow" w:hAnsi="Arial Narrow" w:cs="Arial"/>
                  <w:lang w:val="en-US"/>
                </w:rPr>
                <w:t>t</w:t>
              </w:r>
              <w:r w:rsidR="001D1120" w:rsidRPr="005952EA">
                <w:rPr>
                  <w:rStyle w:val="a5"/>
                  <w:rFonts w:ascii="Arial Narrow" w:hAnsi="Arial Narrow" w:cs="Arial"/>
                </w:rPr>
                <w:t>y</w:t>
              </w:r>
              <w:r w:rsidR="001D1120" w:rsidRPr="005952EA">
                <w:rPr>
                  <w:rStyle w:val="a5"/>
                  <w:rFonts w:ascii="Arial Narrow" w:hAnsi="Arial Narrow" w:cs="Arial"/>
                  <w:lang w:val="en-US"/>
                </w:rPr>
                <w:t>n</w:t>
              </w:r>
              <w:r w:rsidR="001D1120" w:rsidRPr="005952EA">
                <w:rPr>
                  <w:rStyle w:val="a5"/>
                  <w:rFonts w:ascii="Arial Narrow" w:hAnsi="Arial Narrow" w:cs="Arial"/>
                </w:rPr>
                <w:t>a</w:t>
              </w:r>
              <w:r w:rsidR="001D1120" w:rsidRPr="005952EA">
                <w:rPr>
                  <w:rStyle w:val="a5"/>
                  <w:rFonts w:ascii="Arial Narrow" w:hAnsi="Arial Narrow" w:cs="Arial"/>
                  <w:lang w:val="en-US"/>
                </w:rPr>
                <w:t>i</w:t>
              </w:r>
              <w:r w:rsidR="001D1120" w:rsidRPr="005952EA">
                <w:rPr>
                  <w:rStyle w:val="a5"/>
                  <w:rFonts w:ascii="Arial Narrow" w:hAnsi="Arial Narrow" w:cs="Arial"/>
                </w:rPr>
                <w:t>.</w:t>
              </w:r>
              <w:r w:rsidR="001D1120" w:rsidRPr="005952EA">
                <w:rPr>
                  <w:rStyle w:val="a5"/>
                  <w:rFonts w:ascii="Arial Narrow" w:hAnsi="Arial Narrow" w:cs="Arial"/>
                  <w:lang w:val="en-US"/>
                </w:rPr>
                <w:t>m</w:t>
              </w:r>
              <w:r w:rsidR="001D1120" w:rsidRPr="005952EA">
                <w:rPr>
                  <w:rStyle w:val="a5"/>
                  <w:rFonts w:ascii="Arial Narrow" w:hAnsi="Arial Narrow" w:cs="Arial"/>
                </w:rPr>
                <w:t>o</w:t>
              </w:r>
              <w:r w:rsidR="001D1120" w:rsidRPr="005952EA">
                <w:rPr>
                  <w:rStyle w:val="a5"/>
                  <w:rFonts w:ascii="Arial Narrow" w:hAnsi="Arial Narrow" w:cs="Arial"/>
                  <w:lang w:val="en-US"/>
                </w:rPr>
                <w:t>l</w:t>
              </w:r>
              <w:r w:rsidR="001D1120" w:rsidRPr="005952EA">
                <w:rPr>
                  <w:rStyle w:val="a5"/>
                  <w:rFonts w:ascii="Arial Narrow" w:hAnsi="Arial Narrow" w:cs="Arial"/>
                </w:rPr>
                <w:t>d</w:t>
              </w:r>
              <w:r w:rsidR="001D1120" w:rsidRPr="005952EA">
                <w:rPr>
                  <w:rStyle w:val="a5"/>
                  <w:rFonts w:ascii="Arial Narrow" w:hAnsi="Arial Narrow" w:cs="Arial"/>
                  <w:lang w:val="en-US"/>
                </w:rPr>
                <w:t>o</w:t>
              </w:r>
              <w:r w:rsidR="001D1120" w:rsidRPr="005952EA">
                <w:rPr>
                  <w:rStyle w:val="a5"/>
                  <w:rFonts w:ascii="Arial Narrow" w:hAnsi="Arial Narrow" w:cs="Arial"/>
                </w:rPr>
                <w:t>e</w:t>
              </w:r>
              <w:r w:rsidR="001D1120" w:rsidRPr="005952EA">
                <w:rPr>
                  <w:rStyle w:val="a5"/>
                  <w:rFonts w:ascii="Arial Narrow" w:hAnsi="Arial Narrow" w:cs="Arial"/>
                  <w:lang w:val="en-US"/>
                </w:rPr>
                <w:t>v</w:t>
              </w:r>
              <w:r w:rsidR="001D1120" w:rsidRPr="005952EA">
                <w:rPr>
                  <w:rStyle w:val="a5"/>
                  <w:rFonts w:ascii="Arial Narrow" w:hAnsi="Arial Narrow" w:cs="Arial"/>
                </w:rPr>
                <w:t>a</w:t>
              </w:r>
              <w:r w:rsidR="001D1120" w:rsidRPr="005952EA">
                <w:rPr>
                  <w:rStyle w:val="a5"/>
                  <w:rFonts w:ascii="Arial Narrow" w:hAnsi="Arial Narrow" w:cs="Arial"/>
                  <w:lang w:val="ky-KG"/>
                </w:rPr>
                <w:t>@helvetas.org</w:t>
              </w:r>
            </w:hyperlink>
          </w:p>
        </w:tc>
        <w:tc>
          <w:tcPr>
            <w:tcW w:w="2126" w:type="dxa"/>
            <w:tcBorders>
              <w:top w:val="single" w:sz="4" w:space="0" w:color="auto"/>
              <w:left w:val="single" w:sz="4" w:space="0" w:color="auto"/>
              <w:bottom w:val="single" w:sz="4" w:space="0" w:color="auto"/>
              <w:right w:val="single" w:sz="4" w:space="0" w:color="auto"/>
            </w:tcBorders>
            <w:vAlign w:val="center"/>
          </w:tcPr>
          <w:p w14:paraId="1DA52486" w14:textId="01C6B8FA" w:rsidR="00236FD9" w:rsidRPr="00236FD9" w:rsidRDefault="00236FD9" w:rsidP="00236FD9">
            <w:pPr>
              <w:rPr>
                <w:rFonts w:ascii="Arial Narrow" w:hAnsi="Arial Narrow"/>
              </w:rPr>
            </w:pPr>
            <w:r w:rsidRPr="00236FD9">
              <w:rPr>
                <w:rFonts w:ascii="Arial Narrow" w:hAnsi="Arial Narrow" w:cs="Arial"/>
                <w:lang w:val="en-US"/>
              </w:rPr>
              <w:t xml:space="preserve">Contact information: </w:t>
            </w:r>
          </w:p>
        </w:tc>
        <w:tc>
          <w:tcPr>
            <w:tcW w:w="2693" w:type="dxa"/>
            <w:tcBorders>
              <w:top w:val="single" w:sz="4" w:space="0" w:color="auto"/>
              <w:left w:val="single" w:sz="4" w:space="0" w:color="auto"/>
              <w:bottom w:val="single" w:sz="4" w:space="0" w:color="auto"/>
              <w:right w:val="single" w:sz="4" w:space="0" w:color="auto"/>
            </w:tcBorders>
          </w:tcPr>
          <w:p w14:paraId="72A52BFF" w14:textId="77777777" w:rsidR="001D1120" w:rsidRPr="000A6B04" w:rsidRDefault="001D1120" w:rsidP="001D1120">
            <w:pPr>
              <w:tabs>
                <w:tab w:val="left" w:pos="1985"/>
                <w:tab w:val="left" w:pos="2382"/>
                <w:tab w:val="left" w:pos="2948"/>
              </w:tabs>
              <w:rPr>
                <w:rFonts w:ascii="Arial Narrow" w:hAnsi="Arial Narrow" w:cs="Arial"/>
                <w:lang w:val="en-US"/>
              </w:rPr>
            </w:pPr>
            <w:r>
              <w:rPr>
                <w:rFonts w:ascii="Arial Narrow" w:hAnsi="Arial Narrow" w:cs="Arial"/>
                <w:lang w:val="en-US"/>
              </w:rPr>
              <w:t>Altynai Moldoeva</w:t>
            </w:r>
          </w:p>
          <w:p w14:paraId="6376ED63" w14:textId="1CDDF173" w:rsidR="00236FD9" w:rsidRPr="001D1120" w:rsidRDefault="006524C4" w:rsidP="001D1120">
            <w:pPr>
              <w:tabs>
                <w:tab w:val="left" w:pos="1985"/>
                <w:tab w:val="left" w:pos="2382"/>
                <w:tab w:val="left" w:pos="2948"/>
              </w:tabs>
              <w:rPr>
                <w:rFonts w:ascii="Arial Narrow" w:hAnsi="Arial Narrow" w:cs="Arial"/>
                <w:lang w:val="ky-KG"/>
              </w:rPr>
            </w:pPr>
            <w:hyperlink r:id="rId12" w:history="1">
              <w:r w:rsidR="001D1120" w:rsidRPr="005952EA">
                <w:rPr>
                  <w:rStyle w:val="a5"/>
                  <w:rFonts w:ascii="Arial Narrow" w:hAnsi="Arial Narrow" w:cs="Arial"/>
                  <w:lang w:val="en-US"/>
                </w:rPr>
                <w:t>altynai.moldoeva</w:t>
              </w:r>
              <w:r w:rsidR="001D1120" w:rsidRPr="005952EA">
                <w:rPr>
                  <w:rStyle w:val="a5"/>
                  <w:rFonts w:ascii="Arial Narrow" w:hAnsi="Arial Narrow" w:cs="Arial"/>
                  <w:lang w:val="ky-KG"/>
                </w:rPr>
                <w:t>@helvetas.org</w:t>
              </w:r>
            </w:hyperlink>
          </w:p>
        </w:tc>
      </w:tr>
      <w:tr w:rsidR="00236FD9" w:rsidRPr="00236FD9" w14:paraId="00CAFC45" w14:textId="77777777" w:rsidTr="0099129D">
        <w:tc>
          <w:tcPr>
            <w:tcW w:w="2268" w:type="dxa"/>
            <w:tcBorders>
              <w:top w:val="single" w:sz="4" w:space="0" w:color="auto"/>
              <w:left w:val="single" w:sz="4" w:space="0" w:color="auto"/>
              <w:bottom w:val="single" w:sz="4" w:space="0" w:color="auto"/>
              <w:right w:val="single" w:sz="4" w:space="0" w:color="auto"/>
            </w:tcBorders>
          </w:tcPr>
          <w:p w14:paraId="026ADC16" w14:textId="46BC9792" w:rsidR="00236FD9" w:rsidRPr="00236FD9" w:rsidRDefault="00236FD9" w:rsidP="00236FD9">
            <w:pPr>
              <w:rPr>
                <w:rFonts w:ascii="Arial Narrow" w:hAnsi="Arial Narrow" w:cs="Arial"/>
              </w:rPr>
            </w:pPr>
            <w:r w:rsidRPr="00236FD9">
              <w:rPr>
                <w:rFonts w:ascii="Arial Narrow" w:hAnsi="Arial Narrow" w:cs="Arial"/>
              </w:rPr>
              <w:t>Номер проекта/мандата:</w:t>
            </w:r>
          </w:p>
        </w:tc>
        <w:tc>
          <w:tcPr>
            <w:tcW w:w="3119" w:type="dxa"/>
            <w:tcBorders>
              <w:top w:val="single" w:sz="4" w:space="0" w:color="auto"/>
              <w:left w:val="single" w:sz="4" w:space="0" w:color="auto"/>
              <w:bottom w:val="single" w:sz="4" w:space="0" w:color="auto"/>
              <w:right w:val="single" w:sz="4" w:space="0" w:color="auto"/>
            </w:tcBorders>
          </w:tcPr>
          <w:p w14:paraId="5889F6EE" w14:textId="7B7A6EA2" w:rsidR="00236FD9" w:rsidRPr="00236FD9" w:rsidRDefault="00236FD9" w:rsidP="00236FD9">
            <w:pPr>
              <w:tabs>
                <w:tab w:val="left" w:pos="1985"/>
                <w:tab w:val="left" w:pos="2382"/>
                <w:tab w:val="left" w:pos="2948"/>
              </w:tabs>
              <w:rPr>
                <w:rFonts w:ascii="Arial Narrow" w:hAnsi="Arial Narrow" w:cs="Arial"/>
                <w:lang w:val="kk-KZ"/>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c>
          <w:tcPr>
            <w:tcW w:w="2126" w:type="dxa"/>
            <w:tcBorders>
              <w:top w:val="single" w:sz="4" w:space="0" w:color="auto"/>
              <w:left w:val="single" w:sz="4" w:space="0" w:color="auto"/>
              <w:bottom w:val="single" w:sz="4" w:space="0" w:color="auto"/>
              <w:right w:val="single" w:sz="4" w:space="0" w:color="auto"/>
            </w:tcBorders>
            <w:vAlign w:val="center"/>
          </w:tcPr>
          <w:p w14:paraId="3FD2F87B" w14:textId="631DCD3E" w:rsidR="00236FD9" w:rsidRPr="00236FD9" w:rsidRDefault="00236FD9" w:rsidP="00236FD9">
            <w:pPr>
              <w:rPr>
                <w:rFonts w:ascii="Arial Narrow" w:hAnsi="Arial Narrow" w:cs="Arial"/>
                <w:lang w:val="en-US"/>
              </w:rPr>
            </w:pPr>
            <w:r w:rsidRPr="00236FD9">
              <w:rPr>
                <w:rFonts w:ascii="Arial Narrow" w:hAnsi="Arial Narrow" w:cs="Arial"/>
                <w:lang w:val="en-US"/>
              </w:rPr>
              <w:t>Project/mandate number:</w:t>
            </w:r>
          </w:p>
        </w:tc>
        <w:tc>
          <w:tcPr>
            <w:tcW w:w="2693" w:type="dxa"/>
            <w:tcBorders>
              <w:top w:val="single" w:sz="4" w:space="0" w:color="auto"/>
              <w:left w:val="single" w:sz="4" w:space="0" w:color="auto"/>
              <w:bottom w:val="single" w:sz="4" w:space="0" w:color="auto"/>
              <w:right w:val="single" w:sz="4" w:space="0" w:color="auto"/>
            </w:tcBorders>
          </w:tcPr>
          <w:p w14:paraId="1B93665F" w14:textId="3C37348E" w:rsidR="00236FD9" w:rsidRPr="00236FD9" w:rsidRDefault="00236FD9" w:rsidP="00236FD9">
            <w:pPr>
              <w:rPr>
                <w:rFonts w:ascii="Arial Narrow" w:hAnsi="Arial Narrow"/>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r>
      <w:tr w:rsidR="00236FD9" w:rsidRPr="00236FD9" w14:paraId="67CA12E2" w14:textId="77777777" w:rsidTr="0099129D">
        <w:tc>
          <w:tcPr>
            <w:tcW w:w="2268" w:type="dxa"/>
            <w:tcBorders>
              <w:top w:val="single" w:sz="4" w:space="0" w:color="auto"/>
              <w:left w:val="single" w:sz="4" w:space="0" w:color="auto"/>
              <w:bottom w:val="single" w:sz="4" w:space="0" w:color="auto"/>
              <w:right w:val="single" w:sz="4" w:space="0" w:color="auto"/>
            </w:tcBorders>
          </w:tcPr>
          <w:p w14:paraId="21E9DEF1" w14:textId="5969CFD2" w:rsidR="00236FD9" w:rsidRPr="00236FD9" w:rsidRDefault="00236FD9" w:rsidP="00236FD9">
            <w:pPr>
              <w:rPr>
                <w:rFonts w:ascii="Arial Narrow" w:hAnsi="Arial Narrow" w:cs="Arial"/>
              </w:rPr>
            </w:pPr>
            <w:r w:rsidRPr="00236FD9">
              <w:rPr>
                <w:rFonts w:ascii="Arial Narrow" w:hAnsi="Arial Narrow" w:cs="Arial"/>
              </w:rPr>
              <w:t>Бюджетная линия:</w:t>
            </w:r>
          </w:p>
        </w:tc>
        <w:tc>
          <w:tcPr>
            <w:tcW w:w="3119" w:type="dxa"/>
            <w:tcBorders>
              <w:top w:val="single" w:sz="4" w:space="0" w:color="auto"/>
              <w:left w:val="single" w:sz="4" w:space="0" w:color="auto"/>
              <w:bottom w:val="single" w:sz="4" w:space="0" w:color="auto"/>
              <w:right w:val="single" w:sz="4" w:space="0" w:color="auto"/>
            </w:tcBorders>
          </w:tcPr>
          <w:p w14:paraId="241A759B" w14:textId="09F24318" w:rsidR="00236FD9" w:rsidRPr="00236FD9" w:rsidRDefault="00236FD9" w:rsidP="001D1120">
            <w:pPr>
              <w:tabs>
                <w:tab w:val="left" w:pos="1985"/>
                <w:tab w:val="left" w:pos="2382"/>
                <w:tab w:val="left" w:pos="2948"/>
              </w:tabs>
              <w:rPr>
                <w:rFonts w:ascii="Arial Narrow" w:hAnsi="Arial Narrow" w:cs="Arial"/>
                <w:lang w:val="kk-KZ"/>
              </w:rPr>
            </w:pPr>
            <w:r w:rsidRPr="00236FD9">
              <w:rPr>
                <w:rFonts w:ascii="Arial Narrow" w:hAnsi="Arial Narrow" w:cs="Arial"/>
              </w:rPr>
              <w:t>0</w:t>
            </w:r>
            <w:r w:rsidR="001D1120">
              <w:rPr>
                <w:rFonts w:ascii="Arial Narrow" w:hAnsi="Arial Narrow" w:cs="Arial"/>
                <w:lang w:val="en-US"/>
              </w:rPr>
              <w:t>404</w:t>
            </w:r>
            <w:r w:rsidRPr="00236FD9">
              <w:rPr>
                <w:rFonts w:ascii="Arial Narrow" w:hAnsi="Arial Narrow" w:cs="Arial"/>
              </w:rPr>
              <w:t>.</w:t>
            </w:r>
            <w:r w:rsidR="001D1120">
              <w:rPr>
                <w:rFonts w:ascii="Arial Narrow" w:hAnsi="Arial Narrow" w:cs="Arial"/>
                <w:lang w:val="en-US"/>
              </w:rPr>
              <w:t>11</w:t>
            </w:r>
            <w:r w:rsidRPr="00236FD9">
              <w:rPr>
                <w:rFonts w:ascii="Arial Narrow" w:hAnsi="Arial Narrow" w:cs="Arial"/>
                <w:lang w:val="en-US"/>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61E7BAD" w14:textId="0A2907D3" w:rsidR="00236FD9" w:rsidRPr="00236FD9" w:rsidRDefault="00236FD9" w:rsidP="00236FD9">
            <w:pPr>
              <w:rPr>
                <w:rFonts w:ascii="Arial Narrow" w:hAnsi="Arial Narrow"/>
              </w:rPr>
            </w:pPr>
            <w:r w:rsidRPr="00236FD9">
              <w:rPr>
                <w:rFonts w:ascii="Arial Narrow" w:hAnsi="Arial Narrow" w:cs="Arial"/>
                <w:lang w:val="en-US"/>
              </w:rPr>
              <w:t>Po number:</w:t>
            </w:r>
          </w:p>
        </w:tc>
        <w:tc>
          <w:tcPr>
            <w:tcW w:w="2693" w:type="dxa"/>
            <w:tcBorders>
              <w:top w:val="single" w:sz="4" w:space="0" w:color="auto"/>
              <w:left w:val="single" w:sz="4" w:space="0" w:color="auto"/>
              <w:bottom w:val="single" w:sz="4" w:space="0" w:color="auto"/>
              <w:right w:val="single" w:sz="4" w:space="0" w:color="auto"/>
            </w:tcBorders>
          </w:tcPr>
          <w:p w14:paraId="7A7B5072" w14:textId="32598690" w:rsidR="00236FD9" w:rsidRPr="00236FD9" w:rsidRDefault="001D1120" w:rsidP="00236FD9">
            <w:pPr>
              <w:rPr>
                <w:rFonts w:ascii="Arial Narrow" w:hAnsi="Arial Narrow"/>
              </w:rPr>
            </w:pPr>
            <w:r w:rsidRPr="00236FD9">
              <w:rPr>
                <w:rFonts w:ascii="Arial Narrow" w:hAnsi="Arial Narrow" w:cs="Arial"/>
              </w:rPr>
              <w:t>0</w:t>
            </w:r>
            <w:r>
              <w:rPr>
                <w:rFonts w:ascii="Arial Narrow" w:hAnsi="Arial Narrow" w:cs="Arial"/>
                <w:lang w:val="en-US"/>
              </w:rPr>
              <w:t>404</w:t>
            </w:r>
            <w:r w:rsidRPr="00236FD9">
              <w:rPr>
                <w:rFonts w:ascii="Arial Narrow" w:hAnsi="Arial Narrow" w:cs="Arial"/>
              </w:rPr>
              <w:t>.</w:t>
            </w:r>
            <w:r>
              <w:rPr>
                <w:rFonts w:ascii="Arial Narrow" w:hAnsi="Arial Narrow" w:cs="Arial"/>
                <w:lang w:val="en-US"/>
              </w:rPr>
              <w:t>11</w:t>
            </w:r>
            <w:r w:rsidRPr="00236FD9">
              <w:rPr>
                <w:rFonts w:ascii="Arial Narrow" w:hAnsi="Arial Narrow" w:cs="Arial"/>
                <w:lang w:val="en-US"/>
              </w:rPr>
              <w:t>00</w:t>
            </w:r>
          </w:p>
        </w:tc>
      </w:tr>
      <w:tr w:rsidR="00546359" w:rsidRPr="005262B1" w14:paraId="656417D8" w14:textId="77777777" w:rsidTr="0099129D">
        <w:tc>
          <w:tcPr>
            <w:tcW w:w="2268" w:type="dxa"/>
            <w:tcBorders>
              <w:top w:val="single" w:sz="4" w:space="0" w:color="auto"/>
              <w:left w:val="single" w:sz="4" w:space="0" w:color="auto"/>
              <w:bottom w:val="single" w:sz="4" w:space="0" w:color="auto"/>
              <w:right w:val="single" w:sz="4" w:space="0" w:color="auto"/>
            </w:tcBorders>
          </w:tcPr>
          <w:p w14:paraId="527A9726" w14:textId="7CF1A71C" w:rsidR="00546359" w:rsidRPr="00236FD9" w:rsidRDefault="00546359" w:rsidP="00546359">
            <w:pPr>
              <w:rPr>
                <w:rFonts w:ascii="Arial Narrow" w:hAnsi="Arial Narrow" w:cs="Arial"/>
              </w:rPr>
            </w:pPr>
            <w:r w:rsidRPr="00236FD9">
              <w:rPr>
                <w:rFonts w:ascii="Arial Narrow" w:hAnsi="Arial Narrow" w:cs="Arial"/>
              </w:rPr>
              <w:t>Название проекта/</w:t>
            </w:r>
            <w:r w:rsidRPr="00236FD9">
              <w:rPr>
                <w:rFonts w:ascii="Arial Narrow" w:hAnsi="Arial Narrow" w:cs="Arial"/>
                <w:lang w:val="en-US"/>
              </w:rPr>
              <w:t xml:space="preserve"> </w:t>
            </w:r>
            <w:r w:rsidRPr="00236FD9">
              <w:rPr>
                <w:rFonts w:ascii="Arial Narrow" w:hAnsi="Arial Narrow" w:cs="Arial"/>
              </w:rPr>
              <w:t>мандат</w:t>
            </w:r>
            <w:r w:rsidRPr="00236FD9">
              <w:rPr>
                <w:rFonts w:ascii="Arial Narrow" w:hAnsi="Arial Narrow" w:cs="Arial"/>
                <w:lang w:val="en-US"/>
              </w:rPr>
              <w:t xml:space="preserve"> </w:t>
            </w:r>
            <w:r w:rsidRPr="00236FD9">
              <w:rPr>
                <w:rFonts w:ascii="Arial Narrow" w:hAnsi="Arial Narrow" w:cs="Arial"/>
              </w:rPr>
              <w:t>/</w:t>
            </w:r>
            <w:r w:rsidRPr="00236FD9">
              <w:rPr>
                <w:rFonts w:ascii="Arial Narrow" w:hAnsi="Arial Narrow" w:cs="Arial"/>
                <w:lang w:val="en-US"/>
              </w:rPr>
              <w:t xml:space="preserve"> </w:t>
            </w:r>
            <w:r w:rsidRPr="00236FD9">
              <w:rPr>
                <w:rFonts w:ascii="Arial Narrow" w:hAnsi="Arial Narrow" w:cs="Arial"/>
              </w:rPr>
              <w:t>страна</w:t>
            </w:r>
          </w:p>
        </w:tc>
        <w:tc>
          <w:tcPr>
            <w:tcW w:w="3119" w:type="dxa"/>
            <w:tcBorders>
              <w:top w:val="single" w:sz="4" w:space="0" w:color="auto"/>
              <w:left w:val="single" w:sz="4" w:space="0" w:color="auto"/>
              <w:bottom w:val="single" w:sz="4" w:space="0" w:color="auto"/>
              <w:right w:val="single" w:sz="4" w:space="0" w:color="auto"/>
            </w:tcBorders>
          </w:tcPr>
          <w:p w14:paraId="2AA280B1" w14:textId="2F8C13D6" w:rsidR="001E161E" w:rsidRDefault="00546359" w:rsidP="001E161E">
            <w:pPr>
              <w:tabs>
                <w:tab w:val="left" w:pos="1985"/>
                <w:tab w:val="left" w:pos="2382"/>
                <w:tab w:val="left" w:pos="2948"/>
              </w:tabs>
              <w:rPr>
                <w:rFonts w:ascii="Arial Narrow" w:hAnsi="Arial Narrow" w:cs="Arial"/>
              </w:rPr>
            </w:pPr>
            <w:r w:rsidRPr="00236FD9">
              <w:rPr>
                <w:rFonts w:ascii="Arial Narrow" w:hAnsi="Arial Narrow" w:cs="Arial"/>
              </w:rPr>
              <w:t>«Улучшение услуг на местном уровне», финансируемый Правительством Швейцарии,</w:t>
            </w:r>
          </w:p>
          <w:p w14:paraId="440561D9" w14:textId="3F441E74" w:rsidR="00546359" w:rsidRPr="00236FD9" w:rsidRDefault="00546359" w:rsidP="001E161E">
            <w:pPr>
              <w:tabs>
                <w:tab w:val="left" w:pos="1985"/>
                <w:tab w:val="left" w:pos="2382"/>
                <w:tab w:val="left" w:pos="2948"/>
              </w:tabs>
              <w:rPr>
                <w:rFonts w:ascii="Arial Narrow" w:hAnsi="Arial Narrow" w:cs="Arial"/>
                <w:lang w:val="kk-KZ"/>
              </w:rPr>
            </w:pPr>
            <w:r w:rsidRPr="00236FD9">
              <w:rPr>
                <w:rFonts w:ascii="Arial Narrow" w:hAnsi="Arial Narrow" w:cs="Arial"/>
              </w:rPr>
              <w:t>Фаза 2, Кыргызстан</w:t>
            </w:r>
          </w:p>
        </w:tc>
        <w:tc>
          <w:tcPr>
            <w:tcW w:w="2126" w:type="dxa"/>
            <w:tcBorders>
              <w:top w:val="single" w:sz="4" w:space="0" w:color="auto"/>
              <w:left w:val="single" w:sz="4" w:space="0" w:color="auto"/>
              <w:bottom w:val="single" w:sz="4" w:space="0" w:color="auto"/>
              <w:right w:val="single" w:sz="4" w:space="0" w:color="auto"/>
            </w:tcBorders>
          </w:tcPr>
          <w:p w14:paraId="1D87A1E4" w14:textId="07B48A33" w:rsidR="00546359" w:rsidRPr="00236FD9" w:rsidRDefault="00236FD9" w:rsidP="00236FD9">
            <w:pPr>
              <w:tabs>
                <w:tab w:val="left" w:pos="1985"/>
                <w:tab w:val="left" w:pos="2382"/>
                <w:tab w:val="left" w:pos="3119"/>
              </w:tabs>
              <w:rPr>
                <w:rFonts w:ascii="Arial Narrow" w:hAnsi="Arial Narrow" w:cs="Arial"/>
                <w:lang w:val="en-US"/>
              </w:rPr>
            </w:pPr>
            <w:r w:rsidRPr="00236FD9">
              <w:rPr>
                <w:rFonts w:ascii="Arial Narrow" w:hAnsi="Arial Narrow" w:cs="Arial"/>
                <w:lang w:val="en-US"/>
              </w:rPr>
              <w:t xml:space="preserve">Project/mandate name/country: </w:t>
            </w:r>
          </w:p>
        </w:tc>
        <w:tc>
          <w:tcPr>
            <w:tcW w:w="2693" w:type="dxa"/>
            <w:tcBorders>
              <w:top w:val="single" w:sz="4" w:space="0" w:color="auto"/>
              <w:left w:val="single" w:sz="4" w:space="0" w:color="auto"/>
              <w:bottom w:val="single" w:sz="4" w:space="0" w:color="auto"/>
              <w:right w:val="single" w:sz="4" w:space="0" w:color="auto"/>
            </w:tcBorders>
          </w:tcPr>
          <w:p w14:paraId="775A7C6B" w14:textId="10E9C4C8" w:rsidR="00546359" w:rsidRPr="00236FD9" w:rsidRDefault="00236FD9" w:rsidP="001D1120">
            <w:pPr>
              <w:rPr>
                <w:rFonts w:ascii="Arial Narrow" w:hAnsi="Arial Narrow"/>
                <w:lang w:val="en-US"/>
              </w:rPr>
            </w:pPr>
            <w:r w:rsidRPr="00236FD9">
              <w:rPr>
                <w:rFonts w:ascii="Arial Narrow" w:hAnsi="Arial Narrow" w:cs="Arial"/>
                <w:lang w:val="en-US"/>
              </w:rPr>
              <w:t>Public Service Improvement project funded by the Swiss Government, Phase II, Kyrgyzstan</w:t>
            </w:r>
          </w:p>
        </w:tc>
      </w:tr>
      <w:tr w:rsidR="00546359" w:rsidRPr="005262B1" w14:paraId="3C55748B" w14:textId="77777777" w:rsidTr="0099129D">
        <w:tc>
          <w:tcPr>
            <w:tcW w:w="2268" w:type="dxa"/>
            <w:tcBorders>
              <w:top w:val="single" w:sz="4" w:space="0" w:color="auto"/>
              <w:left w:val="single" w:sz="4" w:space="0" w:color="auto"/>
              <w:bottom w:val="single" w:sz="4" w:space="0" w:color="auto"/>
              <w:right w:val="single" w:sz="4" w:space="0" w:color="auto"/>
            </w:tcBorders>
          </w:tcPr>
          <w:p w14:paraId="572F1722" w14:textId="05AD675D" w:rsidR="00546359" w:rsidRPr="00236FD9" w:rsidRDefault="00546359" w:rsidP="00546359">
            <w:pPr>
              <w:rPr>
                <w:rFonts w:ascii="Arial Narrow" w:hAnsi="Arial Narrow" w:cs="Arial"/>
              </w:rPr>
            </w:pPr>
            <w:r w:rsidRPr="00236FD9">
              <w:rPr>
                <w:rFonts w:ascii="Arial Narrow" w:hAnsi="Arial Narrow" w:cs="Arial"/>
                <w:b/>
              </w:rPr>
              <w:t>Заказчик:</w:t>
            </w:r>
          </w:p>
        </w:tc>
        <w:tc>
          <w:tcPr>
            <w:tcW w:w="3119" w:type="dxa"/>
            <w:tcBorders>
              <w:top w:val="single" w:sz="4" w:space="0" w:color="auto"/>
              <w:left w:val="single" w:sz="4" w:space="0" w:color="auto"/>
              <w:bottom w:val="single" w:sz="4" w:space="0" w:color="auto"/>
              <w:right w:val="single" w:sz="4" w:space="0" w:color="auto"/>
            </w:tcBorders>
          </w:tcPr>
          <w:p w14:paraId="44974CD1" w14:textId="5A30ECF7" w:rsidR="00546359" w:rsidRPr="00236FD9" w:rsidRDefault="00546359" w:rsidP="00546359">
            <w:pPr>
              <w:tabs>
                <w:tab w:val="left" w:pos="1985"/>
                <w:tab w:val="left" w:pos="2382"/>
                <w:tab w:val="left" w:pos="2948"/>
              </w:tabs>
              <w:rPr>
                <w:rFonts w:ascii="Arial Narrow" w:hAnsi="Arial Narrow" w:cs="Arial"/>
                <w:lang w:val="kk-KZ"/>
              </w:rPr>
            </w:pPr>
            <w:r w:rsidRPr="00236FD9">
              <w:rPr>
                <w:rFonts w:ascii="Arial Narrow" w:hAnsi="Arial Narrow" w:cs="Arial"/>
                <w:b/>
              </w:rPr>
              <w:t>ХЕЛЬВЕТАС</w:t>
            </w:r>
          </w:p>
        </w:tc>
        <w:tc>
          <w:tcPr>
            <w:tcW w:w="2126" w:type="dxa"/>
            <w:tcBorders>
              <w:top w:val="single" w:sz="4" w:space="0" w:color="auto"/>
              <w:left w:val="single" w:sz="4" w:space="0" w:color="auto"/>
              <w:bottom w:val="single" w:sz="4" w:space="0" w:color="auto"/>
              <w:right w:val="single" w:sz="4" w:space="0" w:color="auto"/>
            </w:tcBorders>
          </w:tcPr>
          <w:p w14:paraId="7B6AC31E" w14:textId="45F1E9B4" w:rsidR="00546359" w:rsidRPr="00236FD9" w:rsidRDefault="00236FD9">
            <w:pPr>
              <w:rPr>
                <w:rFonts w:ascii="Arial Narrow" w:hAnsi="Arial Narrow"/>
              </w:rPr>
            </w:pPr>
            <w:r w:rsidRPr="00236FD9">
              <w:rPr>
                <w:rFonts w:ascii="Arial Narrow" w:hAnsi="Arial Narrow" w:cs="Arial"/>
                <w:b/>
                <w:lang w:val="en-US"/>
              </w:rPr>
              <w:t>Client</w:t>
            </w:r>
          </w:p>
        </w:tc>
        <w:tc>
          <w:tcPr>
            <w:tcW w:w="2693" w:type="dxa"/>
            <w:tcBorders>
              <w:top w:val="single" w:sz="4" w:space="0" w:color="auto"/>
              <w:left w:val="single" w:sz="4" w:space="0" w:color="auto"/>
              <w:bottom w:val="single" w:sz="4" w:space="0" w:color="auto"/>
              <w:right w:val="single" w:sz="4" w:space="0" w:color="auto"/>
            </w:tcBorders>
          </w:tcPr>
          <w:p w14:paraId="49CC43E5" w14:textId="052B95B3" w:rsidR="00546359" w:rsidRPr="00236FD9" w:rsidRDefault="00236FD9">
            <w:pPr>
              <w:rPr>
                <w:rFonts w:ascii="Arial Narrow" w:hAnsi="Arial Narrow"/>
                <w:lang w:val="en-US"/>
              </w:rPr>
            </w:pPr>
            <w:proofErr w:type="spellStart"/>
            <w:r w:rsidRPr="00236FD9">
              <w:rPr>
                <w:rFonts w:ascii="Arial Narrow" w:hAnsi="Arial Narrow" w:cs="Arial"/>
                <w:b/>
                <w:lang w:val="en-US"/>
              </w:rPr>
              <w:t>Helvetas</w:t>
            </w:r>
            <w:proofErr w:type="spellEnd"/>
            <w:r w:rsidRPr="00236FD9">
              <w:rPr>
                <w:rFonts w:ascii="Arial Narrow" w:hAnsi="Arial Narrow" w:cs="Arial"/>
                <w:b/>
                <w:lang w:val="en-US"/>
              </w:rPr>
              <w:t xml:space="preserve"> in the Kyrgyz Republic</w:t>
            </w:r>
          </w:p>
        </w:tc>
      </w:tr>
      <w:tr w:rsidR="00546359" w:rsidRPr="005262B1" w14:paraId="16DFCD03" w14:textId="77777777" w:rsidTr="0099129D">
        <w:tc>
          <w:tcPr>
            <w:tcW w:w="2268" w:type="dxa"/>
            <w:tcBorders>
              <w:top w:val="single" w:sz="4" w:space="0" w:color="auto"/>
              <w:left w:val="single" w:sz="4" w:space="0" w:color="auto"/>
              <w:bottom w:val="single" w:sz="4" w:space="0" w:color="auto"/>
              <w:right w:val="single" w:sz="4" w:space="0" w:color="auto"/>
            </w:tcBorders>
          </w:tcPr>
          <w:p w14:paraId="058C2B41" w14:textId="642934AD" w:rsidR="00546359" w:rsidRPr="00236FD9" w:rsidRDefault="00546359">
            <w:pPr>
              <w:rPr>
                <w:rFonts w:ascii="Arial Narrow" w:hAnsi="Arial Narrow" w:cs="Arial"/>
              </w:rPr>
            </w:pPr>
            <w:r w:rsidRPr="00236FD9">
              <w:rPr>
                <w:rFonts w:ascii="Arial Narrow" w:hAnsi="Arial Narrow" w:cs="Arial"/>
              </w:rPr>
              <w:t>Адрес:</w:t>
            </w:r>
          </w:p>
        </w:tc>
        <w:tc>
          <w:tcPr>
            <w:tcW w:w="3119" w:type="dxa"/>
            <w:tcBorders>
              <w:top w:val="single" w:sz="4" w:space="0" w:color="auto"/>
              <w:left w:val="single" w:sz="4" w:space="0" w:color="auto"/>
              <w:bottom w:val="single" w:sz="4" w:space="0" w:color="auto"/>
              <w:right w:val="single" w:sz="4" w:space="0" w:color="auto"/>
            </w:tcBorders>
          </w:tcPr>
          <w:p w14:paraId="6D641F39" w14:textId="6E6F9BE9"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rPr>
              <w:t>ул. 7-я Линия № 65, Бишкеке 720044, Кыргызстан</w:t>
            </w:r>
          </w:p>
        </w:tc>
        <w:tc>
          <w:tcPr>
            <w:tcW w:w="2126" w:type="dxa"/>
            <w:tcBorders>
              <w:top w:val="single" w:sz="4" w:space="0" w:color="auto"/>
              <w:left w:val="single" w:sz="4" w:space="0" w:color="auto"/>
              <w:bottom w:val="single" w:sz="4" w:space="0" w:color="auto"/>
              <w:right w:val="single" w:sz="4" w:space="0" w:color="auto"/>
            </w:tcBorders>
          </w:tcPr>
          <w:p w14:paraId="350EB9E8" w14:textId="77777777" w:rsidR="00546359" w:rsidRPr="00236FD9" w:rsidRDefault="00546359">
            <w:pPr>
              <w:rPr>
                <w:rFonts w:ascii="Arial Narrow" w:hAnsi="Arial Narrow"/>
              </w:rPr>
            </w:pPr>
          </w:p>
        </w:tc>
        <w:tc>
          <w:tcPr>
            <w:tcW w:w="2693" w:type="dxa"/>
            <w:tcBorders>
              <w:top w:val="single" w:sz="4" w:space="0" w:color="auto"/>
              <w:left w:val="single" w:sz="4" w:space="0" w:color="auto"/>
              <w:bottom w:val="single" w:sz="4" w:space="0" w:color="auto"/>
              <w:right w:val="single" w:sz="4" w:space="0" w:color="auto"/>
            </w:tcBorders>
          </w:tcPr>
          <w:p w14:paraId="10FEB7D9" w14:textId="3265FB99" w:rsidR="00546359" w:rsidRPr="00236FD9" w:rsidRDefault="00236FD9">
            <w:pPr>
              <w:rPr>
                <w:rFonts w:ascii="Arial Narrow" w:hAnsi="Arial Narrow"/>
                <w:lang w:val="en-US"/>
              </w:rPr>
            </w:pPr>
            <w:r w:rsidRPr="00236FD9">
              <w:rPr>
                <w:rFonts w:ascii="Arial Narrow" w:hAnsi="Arial Narrow" w:cs="Arial"/>
                <w:lang w:val="en-US"/>
              </w:rPr>
              <w:t>65 Str. 7-Liniya, Bishkek 720044, Kyrgyz Republic</w:t>
            </w:r>
          </w:p>
        </w:tc>
      </w:tr>
      <w:tr w:rsidR="00546359" w:rsidRPr="00236FD9" w14:paraId="3E0A7787" w14:textId="77777777" w:rsidTr="0099129D">
        <w:tc>
          <w:tcPr>
            <w:tcW w:w="2268" w:type="dxa"/>
            <w:tcBorders>
              <w:top w:val="single" w:sz="4" w:space="0" w:color="auto"/>
              <w:left w:val="single" w:sz="4" w:space="0" w:color="auto"/>
              <w:bottom w:val="single" w:sz="4" w:space="0" w:color="auto"/>
              <w:right w:val="single" w:sz="4" w:space="0" w:color="auto"/>
            </w:tcBorders>
          </w:tcPr>
          <w:p w14:paraId="68E5F401" w14:textId="4E3E4F4C" w:rsidR="00546359" w:rsidRPr="00021AED" w:rsidRDefault="00546359" w:rsidP="00546359">
            <w:pPr>
              <w:tabs>
                <w:tab w:val="left" w:pos="-1843"/>
                <w:tab w:val="left" w:pos="-851"/>
                <w:tab w:val="left" w:pos="3261"/>
              </w:tabs>
              <w:rPr>
                <w:rFonts w:ascii="Arial Narrow" w:hAnsi="Arial Narrow" w:cs="Arial"/>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rPr>
              <w:t>:</w:t>
            </w:r>
          </w:p>
        </w:tc>
        <w:tc>
          <w:tcPr>
            <w:tcW w:w="3119" w:type="dxa"/>
            <w:tcBorders>
              <w:top w:val="single" w:sz="4" w:space="0" w:color="auto"/>
              <w:left w:val="single" w:sz="4" w:space="0" w:color="auto"/>
              <w:bottom w:val="single" w:sz="4" w:space="0" w:color="auto"/>
              <w:right w:val="single" w:sz="4" w:space="0" w:color="auto"/>
            </w:tcBorders>
          </w:tcPr>
          <w:p w14:paraId="58CEACAB" w14:textId="6C2809B0"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lang w:val="en-US"/>
              </w:rPr>
              <w:t>+996 312 214 572</w:t>
            </w:r>
          </w:p>
        </w:tc>
        <w:tc>
          <w:tcPr>
            <w:tcW w:w="2126" w:type="dxa"/>
            <w:tcBorders>
              <w:top w:val="single" w:sz="4" w:space="0" w:color="auto"/>
              <w:left w:val="single" w:sz="4" w:space="0" w:color="auto"/>
              <w:bottom w:val="single" w:sz="4" w:space="0" w:color="auto"/>
              <w:right w:val="single" w:sz="4" w:space="0" w:color="auto"/>
            </w:tcBorders>
          </w:tcPr>
          <w:p w14:paraId="0BC301F4" w14:textId="1AC57D39" w:rsidR="00546359" w:rsidRPr="00236FD9" w:rsidRDefault="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693" w:type="dxa"/>
            <w:tcBorders>
              <w:top w:val="single" w:sz="4" w:space="0" w:color="auto"/>
              <w:left w:val="single" w:sz="4" w:space="0" w:color="auto"/>
              <w:bottom w:val="single" w:sz="4" w:space="0" w:color="auto"/>
              <w:right w:val="single" w:sz="4" w:space="0" w:color="auto"/>
            </w:tcBorders>
          </w:tcPr>
          <w:p w14:paraId="532E9B59" w14:textId="4ABB9EBC" w:rsidR="00546359" w:rsidRPr="00236FD9" w:rsidRDefault="00236FD9">
            <w:pPr>
              <w:rPr>
                <w:rFonts w:ascii="Arial Narrow" w:hAnsi="Arial Narrow"/>
              </w:rPr>
            </w:pPr>
            <w:r w:rsidRPr="00236FD9">
              <w:rPr>
                <w:rFonts w:ascii="Arial Narrow" w:hAnsi="Arial Narrow" w:cs="Arial"/>
                <w:lang w:val="en-US"/>
              </w:rPr>
              <w:t>+996 312 214 572</w:t>
            </w:r>
          </w:p>
        </w:tc>
      </w:tr>
      <w:tr w:rsidR="00546359" w:rsidRPr="00236FD9" w14:paraId="0F1114AC" w14:textId="77777777" w:rsidTr="0099129D">
        <w:tc>
          <w:tcPr>
            <w:tcW w:w="2268" w:type="dxa"/>
            <w:tcBorders>
              <w:top w:val="single" w:sz="4" w:space="0" w:color="auto"/>
              <w:left w:val="single" w:sz="4" w:space="0" w:color="auto"/>
              <w:bottom w:val="single" w:sz="4" w:space="0" w:color="auto"/>
              <w:right w:val="single" w:sz="4" w:space="0" w:color="auto"/>
            </w:tcBorders>
          </w:tcPr>
          <w:p w14:paraId="45A15848" w14:textId="05B112E8" w:rsidR="00546359" w:rsidRPr="00236FD9" w:rsidRDefault="00546359">
            <w:pPr>
              <w:rPr>
                <w:rFonts w:ascii="Arial Narrow" w:hAnsi="Arial Narrow" w:cs="Arial"/>
              </w:rPr>
            </w:pPr>
            <w:r w:rsidRPr="00236FD9">
              <w:rPr>
                <w:rFonts w:ascii="Arial Narrow" w:hAnsi="Arial Narrow" w:cs="Arial"/>
                <w:lang w:val="en-US"/>
              </w:rPr>
              <w:t>E-Mail:</w:t>
            </w:r>
          </w:p>
        </w:tc>
        <w:tc>
          <w:tcPr>
            <w:tcW w:w="3119" w:type="dxa"/>
            <w:tcBorders>
              <w:top w:val="single" w:sz="4" w:space="0" w:color="auto"/>
              <w:left w:val="single" w:sz="4" w:space="0" w:color="auto"/>
              <w:bottom w:val="single" w:sz="4" w:space="0" w:color="auto"/>
              <w:right w:val="single" w:sz="4" w:space="0" w:color="auto"/>
            </w:tcBorders>
          </w:tcPr>
          <w:p w14:paraId="59C4A3C9" w14:textId="5761372A" w:rsidR="00546359" w:rsidRPr="00236FD9" w:rsidRDefault="00546359" w:rsidP="00546359">
            <w:pPr>
              <w:tabs>
                <w:tab w:val="left" w:pos="-1843"/>
                <w:tab w:val="left" w:pos="-1560"/>
                <w:tab w:val="left" w:pos="-851"/>
                <w:tab w:val="left" w:pos="1875"/>
              </w:tabs>
              <w:rPr>
                <w:rFonts w:ascii="Arial Narrow" w:hAnsi="Arial Narrow" w:cs="Arial"/>
                <w:color w:val="0000FF"/>
                <w:u w:val="single"/>
                <w:lang w:val="en-US"/>
              </w:rPr>
            </w:pPr>
            <w:r w:rsidRPr="00236FD9">
              <w:rPr>
                <w:rFonts w:ascii="Arial Narrow" w:hAnsi="Arial Narrow" w:cs="Arial"/>
                <w:color w:val="0000FF"/>
                <w:spacing w:val="-2"/>
                <w:u w:val="single"/>
                <w:lang w:val="en-US"/>
              </w:rPr>
              <w:t>kyrgyzstan@helvestas.org</w:t>
            </w:r>
          </w:p>
        </w:tc>
        <w:tc>
          <w:tcPr>
            <w:tcW w:w="2126" w:type="dxa"/>
            <w:tcBorders>
              <w:top w:val="single" w:sz="4" w:space="0" w:color="auto"/>
              <w:left w:val="single" w:sz="4" w:space="0" w:color="auto"/>
              <w:bottom w:val="single" w:sz="4" w:space="0" w:color="auto"/>
              <w:right w:val="single" w:sz="4" w:space="0" w:color="auto"/>
            </w:tcBorders>
          </w:tcPr>
          <w:p w14:paraId="67CC49DB" w14:textId="6182700C" w:rsidR="00546359" w:rsidRPr="00236FD9" w:rsidRDefault="00236FD9" w:rsidP="00236FD9">
            <w:pPr>
              <w:rPr>
                <w:rFonts w:ascii="Arial Narrow" w:hAnsi="Arial Narrow"/>
                <w:lang w:val="en-US"/>
              </w:rPr>
            </w:pPr>
            <w:r w:rsidRPr="00236FD9">
              <w:rPr>
                <w:rFonts w:ascii="Arial Narrow" w:hAnsi="Arial Narrow" w:cs="Arial"/>
                <w:lang w:val="en-US"/>
              </w:rPr>
              <w:t xml:space="preserve">E-Mail: </w:t>
            </w:r>
          </w:p>
        </w:tc>
        <w:tc>
          <w:tcPr>
            <w:tcW w:w="2693" w:type="dxa"/>
            <w:tcBorders>
              <w:top w:val="single" w:sz="4" w:space="0" w:color="auto"/>
              <w:left w:val="single" w:sz="4" w:space="0" w:color="auto"/>
              <w:bottom w:val="single" w:sz="4" w:space="0" w:color="auto"/>
              <w:right w:val="single" w:sz="4" w:space="0" w:color="auto"/>
            </w:tcBorders>
          </w:tcPr>
          <w:p w14:paraId="233A4FB8" w14:textId="641173CB" w:rsidR="00546359" w:rsidRPr="00236FD9" w:rsidRDefault="00236FD9">
            <w:pPr>
              <w:rPr>
                <w:rFonts w:ascii="Arial Narrow" w:hAnsi="Arial Narrow"/>
                <w:lang w:val="en-US"/>
              </w:rPr>
            </w:pPr>
            <w:r w:rsidRPr="00236FD9">
              <w:rPr>
                <w:rFonts w:ascii="Arial Narrow" w:hAnsi="Arial Narrow" w:cs="Arial"/>
                <w:color w:val="0000FF"/>
                <w:spacing w:val="-2"/>
                <w:u w:val="single"/>
                <w:lang w:val="en-US"/>
              </w:rPr>
              <w:t>kyrgyzstan@helvestas.org</w:t>
            </w:r>
          </w:p>
        </w:tc>
      </w:tr>
      <w:tr w:rsidR="00546359" w:rsidRPr="00236FD9" w14:paraId="1FAC550D" w14:textId="77777777" w:rsidTr="0099129D">
        <w:tc>
          <w:tcPr>
            <w:tcW w:w="2268" w:type="dxa"/>
            <w:tcBorders>
              <w:top w:val="single" w:sz="4" w:space="0" w:color="auto"/>
              <w:left w:val="single" w:sz="4" w:space="0" w:color="auto"/>
              <w:bottom w:val="single" w:sz="4" w:space="0" w:color="auto"/>
              <w:right w:val="single" w:sz="4" w:space="0" w:color="auto"/>
            </w:tcBorders>
          </w:tcPr>
          <w:p w14:paraId="39124BDB" w14:textId="76A86E85" w:rsidR="00546359" w:rsidRPr="00236FD9" w:rsidRDefault="00546359">
            <w:pPr>
              <w:rPr>
                <w:rFonts w:ascii="Arial Narrow" w:hAnsi="Arial Narrow" w:cs="Arial"/>
                <w:lang w:val="en-US"/>
              </w:rPr>
            </w:pPr>
            <w:r w:rsidRPr="00236FD9">
              <w:rPr>
                <w:rFonts w:ascii="Arial Narrow" w:hAnsi="Arial Narrow" w:cs="Arial"/>
                <w:b/>
                <w:spacing w:val="-2"/>
              </w:rPr>
              <w:t>Партнер по консорциуму</w:t>
            </w:r>
          </w:p>
        </w:tc>
        <w:tc>
          <w:tcPr>
            <w:tcW w:w="3119" w:type="dxa"/>
            <w:tcBorders>
              <w:top w:val="single" w:sz="4" w:space="0" w:color="auto"/>
              <w:left w:val="single" w:sz="4" w:space="0" w:color="auto"/>
              <w:bottom w:val="single" w:sz="4" w:space="0" w:color="auto"/>
              <w:right w:val="single" w:sz="4" w:space="0" w:color="auto"/>
            </w:tcBorders>
          </w:tcPr>
          <w:p w14:paraId="0DF4F4D1" w14:textId="4809E4F4" w:rsidR="00546359" w:rsidRPr="00236FD9" w:rsidRDefault="00546359" w:rsidP="00546359">
            <w:pPr>
              <w:tabs>
                <w:tab w:val="left" w:pos="-1843"/>
                <w:tab w:val="left" w:pos="-1560"/>
                <w:tab w:val="left" w:pos="-851"/>
                <w:tab w:val="left" w:pos="1875"/>
              </w:tabs>
              <w:rPr>
                <w:rFonts w:ascii="Arial Narrow" w:hAnsi="Arial Narrow" w:cs="Arial"/>
                <w:color w:val="0000FF"/>
                <w:spacing w:val="-2"/>
                <w:u w:val="single"/>
                <w:lang w:val="en-US"/>
              </w:rPr>
            </w:pPr>
            <w:r w:rsidRPr="00236FD9">
              <w:rPr>
                <w:rFonts w:ascii="Arial Narrow" w:hAnsi="Arial Narrow" w:cs="Arial"/>
                <w:b/>
                <w:lang w:val="kk-KZ"/>
              </w:rPr>
              <w:t>Институт политики развития</w:t>
            </w:r>
          </w:p>
        </w:tc>
        <w:tc>
          <w:tcPr>
            <w:tcW w:w="2126" w:type="dxa"/>
            <w:tcBorders>
              <w:top w:val="single" w:sz="4" w:space="0" w:color="auto"/>
              <w:left w:val="single" w:sz="4" w:space="0" w:color="auto"/>
              <w:bottom w:val="single" w:sz="4" w:space="0" w:color="auto"/>
              <w:right w:val="single" w:sz="4" w:space="0" w:color="auto"/>
            </w:tcBorders>
          </w:tcPr>
          <w:p w14:paraId="0960B638" w14:textId="0086A2EB" w:rsidR="00546359" w:rsidRPr="00236FD9" w:rsidRDefault="00236FD9">
            <w:pPr>
              <w:rPr>
                <w:rFonts w:ascii="Arial Narrow" w:hAnsi="Arial Narrow"/>
              </w:rPr>
            </w:pPr>
            <w:r w:rsidRPr="00236FD9">
              <w:rPr>
                <w:rFonts w:ascii="Arial Narrow" w:hAnsi="Arial Narrow" w:cs="Arial"/>
                <w:b/>
                <w:spacing w:val="-2"/>
                <w:lang w:val="en-US"/>
              </w:rPr>
              <w:t>Consortium partner</w:t>
            </w:r>
          </w:p>
        </w:tc>
        <w:tc>
          <w:tcPr>
            <w:tcW w:w="2693" w:type="dxa"/>
            <w:tcBorders>
              <w:top w:val="single" w:sz="4" w:space="0" w:color="auto"/>
              <w:left w:val="single" w:sz="4" w:space="0" w:color="auto"/>
              <w:bottom w:val="single" w:sz="4" w:space="0" w:color="auto"/>
              <w:right w:val="single" w:sz="4" w:space="0" w:color="auto"/>
            </w:tcBorders>
          </w:tcPr>
          <w:p w14:paraId="5E3B2FF9" w14:textId="2E368217" w:rsidR="00546359" w:rsidRPr="00236FD9" w:rsidRDefault="00236FD9">
            <w:pPr>
              <w:rPr>
                <w:rFonts w:ascii="Arial Narrow" w:hAnsi="Arial Narrow"/>
              </w:rPr>
            </w:pPr>
            <w:r w:rsidRPr="00236FD9">
              <w:rPr>
                <w:rFonts w:ascii="Arial Narrow" w:hAnsi="Arial Narrow" w:cs="Arial"/>
                <w:b/>
                <w:lang w:val="en-US"/>
              </w:rPr>
              <w:t>Development Policy Institute</w:t>
            </w:r>
          </w:p>
        </w:tc>
      </w:tr>
      <w:tr w:rsidR="00546359" w:rsidRPr="005262B1" w14:paraId="29FF97A8" w14:textId="77777777" w:rsidTr="0099129D">
        <w:tc>
          <w:tcPr>
            <w:tcW w:w="2268" w:type="dxa"/>
            <w:tcBorders>
              <w:top w:val="single" w:sz="4" w:space="0" w:color="auto"/>
              <w:left w:val="single" w:sz="4" w:space="0" w:color="auto"/>
              <w:bottom w:val="single" w:sz="4" w:space="0" w:color="auto"/>
              <w:right w:val="single" w:sz="4" w:space="0" w:color="auto"/>
            </w:tcBorders>
          </w:tcPr>
          <w:p w14:paraId="12992819" w14:textId="264B179E" w:rsidR="00546359" w:rsidRPr="00236FD9" w:rsidRDefault="00546359" w:rsidP="00546359">
            <w:pPr>
              <w:rPr>
                <w:rFonts w:ascii="Arial Narrow" w:hAnsi="Arial Narrow" w:cs="Arial"/>
                <w:b/>
                <w:spacing w:val="-2"/>
              </w:rPr>
            </w:pPr>
            <w:r w:rsidRPr="00236FD9">
              <w:rPr>
                <w:rFonts w:ascii="Arial Narrow" w:hAnsi="Arial Narrow" w:cs="Arial"/>
              </w:rPr>
              <w:t>Адрес:</w:t>
            </w:r>
          </w:p>
        </w:tc>
        <w:tc>
          <w:tcPr>
            <w:tcW w:w="3119" w:type="dxa"/>
            <w:tcBorders>
              <w:top w:val="single" w:sz="4" w:space="0" w:color="auto"/>
              <w:left w:val="single" w:sz="4" w:space="0" w:color="auto"/>
              <w:bottom w:val="single" w:sz="4" w:space="0" w:color="auto"/>
              <w:right w:val="single" w:sz="4" w:space="0" w:color="auto"/>
            </w:tcBorders>
          </w:tcPr>
          <w:p w14:paraId="18A411F0" w14:textId="4A1829A3" w:rsidR="00546359" w:rsidRPr="00236FD9" w:rsidRDefault="00546359" w:rsidP="00021AED">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 xml:space="preserve">ул. </w:t>
            </w:r>
            <w:r w:rsidR="00021AED">
              <w:rPr>
                <w:rFonts w:ascii="Arial Narrow" w:hAnsi="Arial Narrow" w:cs="Arial"/>
                <w:lang w:val="kk-KZ"/>
              </w:rPr>
              <w:t>Шевченко 114</w:t>
            </w:r>
            <w:r w:rsidRPr="00236FD9">
              <w:rPr>
                <w:rFonts w:ascii="Arial Narrow" w:hAnsi="Arial Narrow" w:cs="Arial"/>
                <w:lang w:val="kk-KZ"/>
              </w:rPr>
              <w:t>, Бишкек 720001, Кыргызстан</w:t>
            </w:r>
          </w:p>
        </w:tc>
        <w:tc>
          <w:tcPr>
            <w:tcW w:w="2126" w:type="dxa"/>
            <w:tcBorders>
              <w:top w:val="single" w:sz="4" w:space="0" w:color="auto"/>
              <w:left w:val="single" w:sz="4" w:space="0" w:color="auto"/>
              <w:bottom w:val="single" w:sz="4" w:space="0" w:color="auto"/>
              <w:right w:val="single" w:sz="4" w:space="0" w:color="auto"/>
            </w:tcBorders>
          </w:tcPr>
          <w:p w14:paraId="6950E945" w14:textId="6DCF7289" w:rsidR="00546359" w:rsidRPr="00236FD9" w:rsidRDefault="00236FD9" w:rsidP="00236FD9">
            <w:pPr>
              <w:rPr>
                <w:rFonts w:ascii="Arial Narrow" w:hAnsi="Arial Narrow"/>
                <w:lang w:val="en-US"/>
              </w:rPr>
            </w:pPr>
            <w:proofErr w:type="spellStart"/>
            <w:r w:rsidRPr="00236FD9">
              <w:rPr>
                <w:rFonts w:ascii="Arial Narrow" w:hAnsi="Arial Narrow" w:cs="Arial"/>
              </w:rPr>
              <w:t>Ad</w:t>
            </w:r>
            <w:proofErr w:type="spellEnd"/>
            <w:r w:rsidRPr="00236FD9">
              <w:rPr>
                <w:rFonts w:ascii="Arial Narrow" w:hAnsi="Arial Narrow" w:cs="Arial"/>
                <w:lang w:val="en-US"/>
              </w:rPr>
              <w:t>d</w:t>
            </w:r>
            <w:proofErr w:type="spellStart"/>
            <w:r w:rsidRPr="00236FD9">
              <w:rPr>
                <w:rFonts w:ascii="Arial Narrow" w:hAnsi="Arial Narrow" w:cs="Arial"/>
              </w:rPr>
              <w:t>ress</w:t>
            </w:r>
            <w:proofErr w:type="spellEnd"/>
            <w:r w:rsidRPr="00236FD9">
              <w:rPr>
                <w:rFonts w:ascii="Arial Narrow" w:hAnsi="Arial Narrow" w:cs="Arial"/>
              </w:rPr>
              <w:t>:</w:t>
            </w:r>
            <w:r w:rsidRPr="00236FD9">
              <w:rPr>
                <w:rFonts w:ascii="Arial Narrow" w:hAnsi="Arial Narrow"/>
                <w:lang w:val="en-US"/>
              </w:rPr>
              <w:t xml:space="preserve"> </w:t>
            </w:r>
          </w:p>
        </w:tc>
        <w:tc>
          <w:tcPr>
            <w:tcW w:w="2693" w:type="dxa"/>
            <w:tcBorders>
              <w:top w:val="single" w:sz="4" w:space="0" w:color="auto"/>
              <w:left w:val="single" w:sz="4" w:space="0" w:color="auto"/>
              <w:bottom w:val="single" w:sz="4" w:space="0" w:color="auto"/>
              <w:right w:val="single" w:sz="4" w:space="0" w:color="auto"/>
            </w:tcBorders>
          </w:tcPr>
          <w:p w14:paraId="6011E809" w14:textId="7743FBA2" w:rsidR="00546359" w:rsidRPr="00236FD9" w:rsidRDefault="00236FD9" w:rsidP="00021AED">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1</w:t>
            </w:r>
            <w:r w:rsidR="00021AED" w:rsidRPr="00021AED">
              <w:rPr>
                <w:rFonts w:ascii="Arial Narrow" w:hAnsi="Arial Narrow" w:cs="Arial"/>
                <w:lang w:val="en-US"/>
              </w:rPr>
              <w:t xml:space="preserve">14 </w:t>
            </w:r>
            <w:r w:rsidRPr="00236FD9">
              <w:rPr>
                <w:rFonts w:ascii="Arial Narrow" w:hAnsi="Arial Narrow" w:cs="Arial"/>
                <w:lang w:val="en-US"/>
              </w:rPr>
              <w:t xml:space="preserve">Str. </w:t>
            </w:r>
            <w:r w:rsidR="00021AED">
              <w:rPr>
                <w:rFonts w:ascii="Arial Narrow" w:hAnsi="Arial Narrow" w:cs="Arial"/>
                <w:lang w:val="en-US"/>
              </w:rPr>
              <w:t>Shevchenko</w:t>
            </w:r>
            <w:r w:rsidRPr="00236FD9">
              <w:rPr>
                <w:rFonts w:ascii="Arial Narrow" w:hAnsi="Arial Narrow" w:cs="Arial"/>
                <w:lang w:val="en-US"/>
              </w:rPr>
              <w:t>, Bishkek 72001, Kyrgyz Republic</w:t>
            </w:r>
          </w:p>
        </w:tc>
      </w:tr>
      <w:tr w:rsidR="00546359" w:rsidRPr="00236FD9" w14:paraId="4913C976" w14:textId="77777777" w:rsidTr="0099129D">
        <w:tc>
          <w:tcPr>
            <w:tcW w:w="2268" w:type="dxa"/>
            <w:tcBorders>
              <w:top w:val="single" w:sz="4" w:space="0" w:color="auto"/>
              <w:left w:val="single" w:sz="4" w:space="0" w:color="auto"/>
              <w:bottom w:val="single" w:sz="4" w:space="0" w:color="auto"/>
              <w:right w:val="single" w:sz="4" w:space="0" w:color="auto"/>
            </w:tcBorders>
          </w:tcPr>
          <w:p w14:paraId="0A9D94F8" w14:textId="28EF2DED" w:rsidR="00546359" w:rsidRPr="00021AED" w:rsidRDefault="00546359" w:rsidP="00546359">
            <w:pPr>
              <w:tabs>
                <w:tab w:val="left" w:pos="-1843"/>
                <w:tab w:val="left" w:pos="-851"/>
                <w:tab w:val="left" w:pos="3261"/>
              </w:tabs>
              <w:rPr>
                <w:rFonts w:ascii="Arial Narrow" w:hAnsi="Arial Narrow" w:cs="Arial"/>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lang w:val="en-US"/>
              </w:rPr>
              <w:t>:</w:t>
            </w:r>
          </w:p>
        </w:tc>
        <w:tc>
          <w:tcPr>
            <w:tcW w:w="3119" w:type="dxa"/>
            <w:tcBorders>
              <w:top w:val="single" w:sz="4" w:space="0" w:color="auto"/>
              <w:left w:val="single" w:sz="4" w:space="0" w:color="auto"/>
              <w:bottom w:val="single" w:sz="4" w:space="0" w:color="auto"/>
              <w:right w:val="single" w:sz="4" w:space="0" w:color="auto"/>
            </w:tcBorders>
          </w:tcPr>
          <w:p w14:paraId="5A68B580" w14:textId="026DC537" w:rsidR="00546359" w:rsidRPr="00236FD9" w:rsidRDefault="00546359" w:rsidP="00546359">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+996 312 976530</w:t>
            </w:r>
          </w:p>
        </w:tc>
        <w:tc>
          <w:tcPr>
            <w:tcW w:w="2126" w:type="dxa"/>
            <w:tcBorders>
              <w:top w:val="single" w:sz="4" w:space="0" w:color="auto"/>
              <w:left w:val="single" w:sz="4" w:space="0" w:color="auto"/>
              <w:bottom w:val="single" w:sz="4" w:space="0" w:color="auto"/>
              <w:right w:val="single" w:sz="4" w:space="0" w:color="auto"/>
            </w:tcBorders>
          </w:tcPr>
          <w:p w14:paraId="7E07CD4F" w14:textId="1F476B98" w:rsidR="00546359" w:rsidRPr="00236FD9" w:rsidRDefault="00236FD9" w:rsidP="0054635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693" w:type="dxa"/>
            <w:tcBorders>
              <w:top w:val="single" w:sz="4" w:space="0" w:color="auto"/>
              <w:left w:val="single" w:sz="4" w:space="0" w:color="auto"/>
              <w:bottom w:val="single" w:sz="4" w:space="0" w:color="auto"/>
              <w:right w:val="single" w:sz="4" w:space="0" w:color="auto"/>
            </w:tcBorders>
          </w:tcPr>
          <w:p w14:paraId="0C5C396D" w14:textId="1BCC6760" w:rsidR="00546359" w:rsidRPr="00236FD9" w:rsidRDefault="00236FD9" w:rsidP="00236FD9">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+996 312 976530</w:t>
            </w:r>
          </w:p>
        </w:tc>
      </w:tr>
      <w:tr w:rsidR="00546359" w:rsidRPr="00236FD9" w14:paraId="542FD437" w14:textId="77777777" w:rsidTr="0099129D">
        <w:tc>
          <w:tcPr>
            <w:tcW w:w="2268" w:type="dxa"/>
            <w:tcBorders>
              <w:top w:val="single" w:sz="4" w:space="0" w:color="auto"/>
              <w:left w:val="single" w:sz="4" w:space="0" w:color="auto"/>
              <w:bottom w:val="single" w:sz="4" w:space="0" w:color="auto"/>
              <w:right w:val="single" w:sz="4" w:space="0" w:color="auto"/>
            </w:tcBorders>
          </w:tcPr>
          <w:p w14:paraId="04DA9A61" w14:textId="0A07F5DB" w:rsidR="00546359" w:rsidRPr="00236FD9" w:rsidRDefault="00546359" w:rsidP="00546359">
            <w:pPr>
              <w:rPr>
                <w:rFonts w:ascii="Arial Narrow" w:hAnsi="Arial Narrow" w:cs="Arial"/>
                <w:b/>
                <w:spacing w:val="-2"/>
              </w:rPr>
            </w:pPr>
            <w:r w:rsidRPr="00236FD9">
              <w:rPr>
                <w:rFonts w:ascii="Arial Narrow" w:hAnsi="Arial Narrow" w:cs="Arial"/>
                <w:lang w:val="en-US"/>
              </w:rPr>
              <w:t>E-Mail:</w:t>
            </w:r>
          </w:p>
        </w:tc>
        <w:tc>
          <w:tcPr>
            <w:tcW w:w="3119" w:type="dxa"/>
            <w:tcBorders>
              <w:top w:val="single" w:sz="4" w:space="0" w:color="auto"/>
              <w:left w:val="single" w:sz="4" w:space="0" w:color="auto"/>
              <w:bottom w:val="single" w:sz="4" w:space="0" w:color="auto"/>
              <w:right w:val="single" w:sz="4" w:space="0" w:color="auto"/>
            </w:tcBorders>
          </w:tcPr>
          <w:p w14:paraId="51611F94" w14:textId="00659E97" w:rsidR="00546359" w:rsidRPr="00236FD9" w:rsidRDefault="006524C4" w:rsidP="00546359">
            <w:pPr>
              <w:tabs>
                <w:tab w:val="left" w:pos="-1843"/>
                <w:tab w:val="left" w:pos="-1560"/>
                <w:tab w:val="left" w:pos="-851"/>
                <w:tab w:val="left" w:pos="3261"/>
              </w:tabs>
              <w:rPr>
                <w:rFonts w:ascii="Arial Narrow" w:hAnsi="Arial Narrow" w:cs="Arial"/>
                <w:lang w:val="kk-KZ"/>
              </w:rPr>
            </w:pPr>
            <w:hyperlink r:id="rId13" w:history="1">
              <w:r w:rsidR="00546359" w:rsidRPr="00236FD9">
                <w:rPr>
                  <w:rStyle w:val="a5"/>
                  <w:rFonts w:ascii="Arial Narrow" w:hAnsi="Arial Narrow" w:cs="Arial"/>
                  <w:spacing w:val="-2"/>
                  <w:lang w:val="kk-KZ"/>
                </w:rPr>
                <w:t>office@dpi.kg</w:t>
              </w:r>
            </w:hyperlink>
          </w:p>
        </w:tc>
        <w:tc>
          <w:tcPr>
            <w:tcW w:w="2126" w:type="dxa"/>
            <w:tcBorders>
              <w:top w:val="single" w:sz="4" w:space="0" w:color="auto"/>
              <w:left w:val="single" w:sz="4" w:space="0" w:color="auto"/>
              <w:bottom w:val="single" w:sz="4" w:space="0" w:color="auto"/>
              <w:right w:val="single" w:sz="4" w:space="0" w:color="auto"/>
            </w:tcBorders>
          </w:tcPr>
          <w:p w14:paraId="16054E47" w14:textId="32C0716E" w:rsidR="00546359" w:rsidRPr="00236FD9" w:rsidRDefault="00236FD9" w:rsidP="00546359">
            <w:pPr>
              <w:rPr>
                <w:rFonts w:ascii="Arial Narrow" w:hAnsi="Arial Narrow"/>
              </w:rPr>
            </w:pPr>
            <w:r w:rsidRPr="00236FD9">
              <w:rPr>
                <w:rFonts w:ascii="Arial Narrow" w:hAnsi="Arial Narrow" w:cs="Arial"/>
                <w:lang w:val="en-US"/>
              </w:rPr>
              <w:t>E-Mail:</w:t>
            </w:r>
          </w:p>
        </w:tc>
        <w:tc>
          <w:tcPr>
            <w:tcW w:w="2693" w:type="dxa"/>
            <w:tcBorders>
              <w:top w:val="single" w:sz="4" w:space="0" w:color="auto"/>
              <w:left w:val="single" w:sz="4" w:space="0" w:color="auto"/>
              <w:bottom w:val="single" w:sz="4" w:space="0" w:color="auto"/>
              <w:right w:val="single" w:sz="4" w:space="0" w:color="auto"/>
            </w:tcBorders>
          </w:tcPr>
          <w:p w14:paraId="6498C7A4" w14:textId="434E6D35" w:rsidR="00546359" w:rsidRPr="00236FD9" w:rsidRDefault="006524C4" w:rsidP="00546359">
            <w:pPr>
              <w:rPr>
                <w:rFonts w:ascii="Arial Narrow" w:hAnsi="Arial Narrow"/>
                <w:lang w:val="en-US"/>
              </w:rPr>
            </w:pPr>
            <w:hyperlink r:id="rId14" w:history="1">
              <w:r w:rsidR="00236FD9" w:rsidRPr="00236FD9">
                <w:rPr>
                  <w:rStyle w:val="a5"/>
                  <w:rFonts w:ascii="Arial Narrow" w:hAnsi="Arial Narrow" w:cs="Arial"/>
                  <w:spacing w:val="-2"/>
                  <w:lang w:val="en-US"/>
                </w:rPr>
                <w:t>office@dpi.kg</w:t>
              </w:r>
            </w:hyperlink>
            <w:r w:rsidR="00236FD9" w:rsidRPr="00236FD9">
              <w:rPr>
                <w:rFonts w:ascii="Arial Narrow" w:hAnsi="Arial Narrow" w:cs="Arial"/>
                <w:spacing w:val="-2"/>
                <w:lang w:val="en-US"/>
              </w:rPr>
              <w:t xml:space="preserve">  </w:t>
            </w:r>
          </w:p>
        </w:tc>
      </w:tr>
      <w:tr w:rsidR="00546359" w:rsidRPr="00236FD9" w14:paraId="33E009A7" w14:textId="77777777" w:rsidTr="0099129D">
        <w:tc>
          <w:tcPr>
            <w:tcW w:w="2268" w:type="dxa"/>
            <w:tcBorders>
              <w:top w:val="single" w:sz="4" w:space="0" w:color="auto"/>
              <w:bottom w:val="single" w:sz="4" w:space="0" w:color="auto"/>
            </w:tcBorders>
          </w:tcPr>
          <w:p w14:paraId="07661DC8" w14:textId="77777777" w:rsidR="00546359" w:rsidRPr="00236FD9" w:rsidRDefault="00546359" w:rsidP="00546359">
            <w:pPr>
              <w:rPr>
                <w:rFonts w:ascii="Arial Narrow" w:hAnsi="Arial Narrow" w:cs="Arial"/>
                <w:lang w:val="en-US"/>
              </w:rPr>
            </w:pPr>
          </w:p>
        </w:tc>
        <w:tc>
          <w:tcPr>
            <w:tcW w:w="3119" w:type="dxa"/>
            <w:tcBorders>
              <w:top w:val="single" w:sz="4" w:space="0" w:color="auto"/>
              <w:bottom w:val="single" w:sz="4" w:space="0" w:color="auto"/>
            </w:tcBorders>
          </w:tcPr>
          <w:p w14:paraId="739130EF" w14:textId="77777777" w:rsidR="00546359" w:rsidRPr="00236FD9" w:rsidRDefault="00546359" w:rsidP="00546359">
            <w:pPr>
              <w:tabs>
                <w:tab w:val="left" w:pos="-1843"/>
                <w:tab w:val="left" w:pos="-1560"/>
                <w:tab w:val="left" w:pos="-851"/>
                <w:tab w:val="left" w:pos="3261"/>
              </w:tabs>
              <w:rPr>
                <w:rStyle w:val="a5"/>
                <w:rFonts w:ascii="Arial Narrow" w:hAnsi="Arial Narrow" w:cs="Arial"/>
                <w:spacing w:val="-2"/>
                <w:lang w:val="kk-KZ"/>
              </w:rPr>
            </w:pPr>
          </w:p>
        </w:tc>
        <w:tc>
          <w:tcPr>
            <w:tcW w:w="2126" w:type="dxa"/>
            <w:tcBorders>
              <w:top w:val="single" w:sz="4" w:space="0" w:color="auto"/>
              <w:bottom w:val="single" w:sz="4" w:space="0" w:color="auto"/>
            </w:tcBorders>
          </w:tcPr>
          <w:p w14:paraId="240F3245" w14:textId="77777777" w:rsidR="00546359" w:rsidRPr="00236FD9" w:rsidRDefault="00546359" w:rsidP="00546359">
            <w:pPr>
              <w:rPr>
                <w:rFonts w:ascii="Arial Narrow" w:hAnsi="Arial Narrow"/>
                <w:lang w:val="en-US"/>
              </w:rPr>
            </w:pPr>
          </w:p>
        </w:tc>
        <w:tc>
          <w:tcPr>
            <w:tcW w:w="2693" w:type="dxa"/>
            <w:tcBorders>
              <w:top w:val="single" w:sz="4" w:space="0" w:color="auto"/>
              <w:bottom w:val="single" w:sz="4" w:space="0" w:color="auto"/>
            </w:tcBorders>
          </w:tcPr>
          <w:p w14:paraId="760834D7" w14:textId="77777777" w:rsidR="00546359" w:rsidRPr="00236FD9" w:rsidRDefault="00546359" w:rsidP="00546359">
            <w:pPr>
              <w:rPr>
                <w:rFonts w:ascii="Arial Narrow" w:hAnsi="Arial Narrow"/>
                <w:lang w:val="en-US"/>
              </w:rPr>
            </w:pPr>
          </w:p>
        </w:tc>
      </w:tr>
      <w:tr w:rsidR="00546359" w:rsidRPr="00236FD9" w14:paraId="35563B60" w14:textId="77777777" w:rsidTr="0099129D">
        <w:tc>
          <w:tcPr>
            <w:tcW w:w="2268" w:type="dxa"/>
            <w:tcBorders>
              <w:top w:val="single" w:sz="4" w:space="0" w:color="auto"/>
              <w:left w:val="single" w:sz="4" w:space="0" w:color="auto"/>
              <w:bottom w:val="single" w:sz="4" w:space="0" w:color="auto"/>
              <w:right w:val="single" w:sz="4" w:space="0" w:color="auto"/>
            </w:tcBorders>
          </w:tcPr>
          <w:p w14:paraId="671FA90B" w14:textId="0E15DEB5" w:rsidR="00546359" w:rsidRPr="00236FD9" w:rsidRDefault="00546359" w:rsidP="00546359">
            <w:pPr>
              <w:rPr>
                <w:rFonts w:ascii="Arial Narrow" w:hAnsi="Arial Narrow" w:cs="Arial"/>
                <w:lang w:val="en-US"/>
              </w:rPr>
            </w:pPr>
            <w:r w:rsidRPr="00236FD9">
              <w:rPr>
                <w:rFonts w:ascii="Arial Narrow" w:hAnsi="Arial Narrow" w:cs="Arial"/>
                <w:b/>
              </w:rPr>
              <w:t>Исполнитель </w:t>
            </w:r>
          </w:p>
        </w:tc>
        <w:tc>
          <w:tcPr>
            <w:tcW w:w="3119" w:type="dxa"/>
            <w:tcBorders>
              <w:top w:val="single" w:sz="4" w:space="0" w:color="auto"/>
              <w:left w:val="single" w:sz="4" w:space="0" w:color="auto"/>
              <w:bottom w:val="single" w:sz="4" w:space="0" w:color="auto"/>
              <w:right w:val="single" w:sz="4" w:space="0" w:color="auto"/>
            </w:tcBorders>
          </w:tcPr>
          <w:p w14:paraId="44A50534" w14:textId="732EF812" w:rsidR="00546359" w:rsidRPr="000304F1" w:rsidRDefault="00546359" w:rsidP="00546359">
            <w:pPr>
              <w:tabs>
                <w:tab w:val="left" w:pos="-1843"/>
                <w:tab w:val="left" w:pos="-1560"/>
                <w:tab w:val="left" w:pos="-851"/>
                <w:tab w:val="left" w:pos="3261"/>
              </w:tabs>
              <w:rPr>
                <w:rFonts w:ascii="Arial Narrow" w:hAnsi="Arial Narrow" w:cs="Arial"/>
                <w:lang w:val="kk-KZ"/>
              </w:rPr>
            </w:pPr>
          </w:p>
        </w:tc>
        <w:tc>
          <w:tcPr>
            <w:tcW w:w="2126" w:type="dxa"/>
            <w:tcBorders>
              <w:top w:val="single" w:sz="4" w:space="0" w:color="auto"/>
              <w:left w:val="single" w:sz="4" w:space="0" w:color="auto"/>
              <w:bottom w:val="single" w:sz="4" w:space="0" w:color="auto"/>
              <w:right w:val="single" w:sz="4" w:space="0" w:color="auto"/>
            </w:tcBorders>
          </w:tcPr>
          <w:p w14:paraId="09C57F8D" w14:textId="7E260921" w:rsidR="00546359" w:rsidRPr="00236FD9" w:rsidRDefault="00236FD9" w:rsidP="00546359">
            <w:pPr>
              <w:rPr>
                <w:rFonts w:ascii="Arial Narrow" w:hAnsi="Arial Narrow"/>
              </w:rPr>
            </w:pPr>
            <w:r w:rsidRPr="00236FD9">
              <w:rPr>
                <w:rFonts w:ascii="Arial Narrow" w:hAnsi="Arial Narrow" w:cs="Arial"/>
                <w:b/>
                <w:lang w:val="en-US"/>
              </w:rPr>
              <w:t>Contractor</w:t>
            </w:r>
          </w:p>
        </w:tc>
        <w:tc>
          <w:tcPr>
            <w:tcW w:w="2693" w:type="dxa"/>
            <w:tcBorders>
              <w:top w:val="single" w:sz="4" w:space="0" w:color="auto"/>
              <w:left w:val="single" w:sz="4" w:space="0" w:color="auto"/>
              <w:bottom w:val="single" w:sz="4" w:space="0" w:color="auto"/>
              <w:right w:val="single" w:sz="4" w:space="0" w:color="auto"/>
            </w:tcBorders>
          </w:tcPr>
          <w:p w14:paraId="78BAE7A9" w14:textId="66F7B50E" w:rsidR="00546359" w:rsidRPr="000304F1" w:rsidRDefault="00546359" w:rsidP="00546359">
            <w:pPr>
              <w:rPr>
                <w:rFonts w:ascii="Arial Narrow" w:hAnsi="Arial Narrow"/>
                <w:lang w:val="en-US"/>
              </w:rPr>
            </w:pPr>
          </w:p>
        </w:tc>
      </w:tr>
      <w:tr w:rsidR="00236FD9" w:rsidRPr="00236FD9" w14:paraId="1ADB21B2" w14:textId="77777777" w:rsidTr="0099129D">
        <w:tc>
          <w:tcPr>
            <w:tcW w:w="2268" w:type="dxa"/>
            <w:tcBorders>
              <w:top w:val="single" w:sz="4" w:space="0" w:color="auto"/>
              <w:left w:val="single" w:sz="4" w:space="0" w:color="auto"/>
              <w:bottom w:val="single" w:sz="4" w:space="0" w:color="auto"/>
              <w:right w:val="single" w:sz="4" w:space="0" w:color="auto"/>
            </w:tcBorders>
          </w:tcPr>
          <w:p w14:paraId="09327B44" w14:textId="7AC19FB5" w:rsidR="00236FD9" w:rsidRPr="00236FD9" w:rsidRDefault="00236FD9" w:rsidP="00236FD9">
            <w:pPr>
              <w:rPr>
                <w:rFonts w:ascii="Arial Narrow" w:hAnsi="Arial Narrow" w:cs="Arial"/>
                <w:b/>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rPr>
              <w:t>:</w:t>
            </w:r>
          </w:p>
        </w:tc>
        <w:tc>
          <w:tcPr>
            <w:tcW w:w="3119" w:type="dxa"/>
            <w:tcBorders>
              <w:top w:val="single" w:sz="4" w:space="0" w:color="auto"/>
              <w:left w:val="single" w:sz="4" w:space="0" w:color="auto"/>
              <w:bottom w:val="single" w:sz="4" w:space="0" w:color="auto"/>
              <w:right w:val="single" w:sz="4" w:space="0" w:color="auto"/>
            </w:tcBorders>
          </w:tcPr>
          <w:p w14:paraId="70AFA156" w14:textId="6BEFB0B4" w:rsidR="00236FD9" w:rsidRPr="000304F1" w:rsidRDefault="00236FD9" w:rsidP="00236FD9">
            <w:pPr>
              <w:tabs>
                <w:tab w:val="left" w:pos="-1843"/>
                <w:tab w:val="left" w:pos="-1560"/>
                <w:tab w:val="left" w:pos="-851"/>
                <w:tab w:val="left" w:pos="3261"/>
              </w:tabs>
              <w:rPr>
                <w:rFonts w:ascii="Arial Narrow" w:hAnsi="Arial Narrow" w:cs="Arial"/>
                <w:lang w:val="kk-KZ"/>
              </w:rPr>
            </w:pPr>
          </w:p>
        </w:tc>
        <w:tc>
          <w:tcPr>
            <w:tcW w:w="2126" w:type="dxa"/>
            <w:tcBorders>
              <w:top w:val="single" w:sz="4" w:space="0" w:color="auto"/>
              <w:left w:val="single" w:sz="4" w:space="0" w:color="auto"/>
              <w:bottom w:val="single" w:sz="4" w:space="0" w:color="auto"/>
              <w:right w:val="single" w:sz="4" w:space="0" w:color="auto"/>
            </w:tcBorders>
          </w:tcPr>
          <w:p w14:paraId="1CCD64F1" w14:textId="2E08EFB1" w:rsidR="00236FD9" w:rsidRPr="00236FD9" w:rsidRDefault="00236FD9" w:rsidP="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693" w:type="dxa"/>
            <w:tcBorders>
              <w:top w:val="single" w:sz="4" w:space="0" w:color="auto"/>
              <w:left w:val="single" w:sz="4" w:space="0" w:color="auto"/>
              <w:bottom w:val="single" w:sz="4" w:space="0" w:color="auto"/>
              <w:right w:val="single" w:sz="4" w:space="0" w:color="auto"/>
            </w:tcBorders>
          </w:tcPr>
          <w:p w14:paraId="0EA63F68" w14:textId="47E9D7AA" w:rsidR="00236FD9" w:rsidRPr="000304F1" w:rsidRDefault="00236FD9" w:rsidP="00236FD9">
            <w:pPr>
              <w:rPr>
                <w:rFonts w:ascii="Arial Narrow" w:hAnsi="Arial Narrow"/>
              </w:rPr>
            </w:pPr>
          </w:p>
        </w:tc>
      </w:tr>
      <w:tr w:rsidR="00236FD9" w:rsidRPr="00236FD9" w14:paraId="4E5779F6" w14:textId="77777777" w:rsidTr="0099129D">
        <w:tc>
          <w:tcPr>
            <w:tcW w:w="2268" w:type="dxa"/>
            <w:tcBorders>
              <w:top w:val="single" w:sz="4" w:space="0" w:color="auto"/>
              <w:left w:val="single" w:sz="4" w:space="0" w:color="auto"/>
              <w:bottom w:val="single" w:sz="4" w:space="0" w:color="auto"/>
              <w:right w:val="single" w:sz="4" w:space="0" w:color="auto"/>
            </w:tcBorders>
          </w:tcPr>
          <w:p w14:paraId="38DB04FD" w14:textId="0CEEBBB8" w:rsidR="00236FD9" w:rsidRPr="00236FD9" w:rsidRDefault="00236FD9" w:rsidP="00236FD9">
            <w:pPr>
              <w:rPr>
                <w:rFonts w:ascii="Arial Narrow" w:hAnsi="Arial Narrow" w:cs="Arial"/>
              </w:rPr>
            </w:pPr>
            <w:r w:rsidRPr="00236FD9">
              <w:rPr>
                <w:rFonts w:ascii="Arial Narrow" w:hAnsi="Arial Narrow" w:cs="Arial"/>
                <w:lang w:val="en-US"/>
              </w:rPr>
              <w:t>E-Mail:</w:t>
            </w:r>
          </w:p>
        </w:tc>
        <w:tc>
          <w:tcPr>
            <w:tcW w:w="3119" w:type="dxa"/>
            <w:tcBorders>
              <w:top w:val="single" w:sz="4" w:space="0" w:color="auto"/>
              <w:left w:val="single" w:sz="4" w:space="0" w:color="auto"/>
              <w:bottom w:val="single" w:sz="4" w:space="0" w:color="auto"/>
              <w:right w:val="single" w:sz="4" w:space="0" w:color="auto"/>
            </w:tcBorders>
          </w:tcPr>
          <w:p w14:paraId="455B1D00" w14:textId="655AC9AC" w:rsidR="00236FD9" w:rsidRPr="00236FD9" w:rsidRDefault="00236FD9" w:rsidP="00236FD9">
            <w:pPr>
              <w:tabs>
                <w:tab w:val="left" w:pos="-1843"/>
                <w:tab w:val="left" w:pos="-1560"/>
                <w:tab w:val="left" w:pos="-851"/>
                <w:tab w:val="left" w:pos="3261"/>
              </w:tabs>
              <w:rPr>
                <w:rStyle w:val="a5"/>
                <w:rFonts w:ascii="Arial Narrow" w:hAnsi="Arial Narrow" w:cs="Arial"/>
                <w:spacing w:val="-2"/>
                <w:lang w:val="kk-KZ"/>
              </w:rPr>
            </w:pPr>
          </w:p>
        </w:tc>
        <w:tc>
          <w:tcPr>
            <w:tcW w:w="2126" w:type="dxa"/>
            <w:tcBorders>
              <w:top w:val="single" w:sz="4" w:space="0" w:color="auto"/>
              <w:left w:val="single" w:sz="4" w:space="0" w:color="auto"/>
              <w:bottom w:val="single" w:sz="4" w:space="0" w:color="auto"/>
              <w:right w:val="single" w:sz="4" w:space="0" w:color="auto"/>
            </w:tcBorders>
          </w:tcPr>
          <w:p w14:paraId="53746097" w14:textId="27E029ED" w:rsidR="00236FD9" w:rsidRPr="00236FD9" w:rsidRDefault="00236FD9" w:rsidP="00236FD9">
            <w:pPr>
              <w:rPr>
                <w:rFonts w:ascii="Arial Narrow" w:hAnsi="Arial Narrow"/>
              </w:rPr>
            </w:pPr>
            <w:r w:rsidRPr="00236FD9">
              <w:rPr>
                <w:rFonts w:ascii="Arial Narrow" w:hAnsi="Arial Narrow" w:cs="Arial"/>
                <w:lang w:val="en-US"/>
              </w:rPr>
              <w:t>E-Mail:</w:t>
            </w:r>
          </w:p>
        </w:tc>
        <w:tc>
          <w:tcPr>
            <w:tcW w:w="2693" w:type="dxa"/>
            <w:tcBorders>
              <w:top w:val="single" w:sz="4" w:space="0" w:color="auto"/>
              <w:left w:val="single" w:sz="4" w:space="0" w:color="auto"/>
              <w:bottom w:val="single" w:sz="4" w:space="0" w:color="auto"/>
              <w:right w:val="single" w:sz="4" w:space="0" w:color="auto"/>
            </w:tcBorders>
          </w:tcPr>
          <w:p w14:paraId="32AA67A9" w14:textId="71037F14" w:rsidR="00236FD9" w:rsidRPr="00236FD9" w:rsidRDefault="00236FD9" w:rsidP="00236FD9">
            <w:pPr>
              <w:rPr>
                <w:rFonts w:ascii="Arial Narrow" w:hAnsi="Arial Narrow"/>
              </w:rPr>
            </w:pPr>
          </w:p>
        </w:tc>
      </w:tr>
      <w:tr w:rsidR="00546359" w:rsidRPr="00236FD9" w14:paraId="0EA938F8" w14:textId="77777777" w:rsidTr="0099129D">
        <w:tc>
          <w:tcPr>
            <w:tcW w:w="2268" w:type="dxa"/>
            <w:tcBorders>
              <w:top w:val="single" w:sz="4" w:space="0" w:color="auto"/>
              <w:left w:val="single" w:sz="4" w:space="0" w:color="auto"/>
              <w:bottom w:val="single" w:sz="4" w:space="0" w:color="auto"/>
              <w:right w:val="single" w:sz="4" w:space="0" w:color="auto"/>
            </w:tcBorders>
          </w:tcPr>
          <w:p w14:paraId="287E67B5" w14:textId="71CC3395" w:rsidR="00546359" w:rsidRPr="00236FD9" w:rsidRDefault="00546359" w:rsidP="00546359">
            <w:pPr>
              <w:rPr>
                <w:rFonts w:ascii="Arial Narrow" w:hAnsi="Arial Narrow" w:cs="Arial"/>
                <w:lang w:val="en-US"/>
              </w:rPr>
            </w:pPr>
            <w:r w:rsidRPr="00236FD9">
              <w:rPr>
                <w:rFonts w:ascii="Arial Narrow" w:hAnsi="Arial Narrow" w:cs="Arial"/>
                <w:b/>
              </w:rPr>
              <w:t>Длительность контракта:</w:t>
            </w:r>
          </w:p>
        </w:tc>
        <w:tc>
          <w:tcPr>
            <w:tcW w:w="3119" w:type="dxa"/>
            <w:tcBorders>
              <w:top w:val="single" w:sz="4" w:space="0" w:color="auto"/>
              <w:left w:val="single" w:sz="4" w:space="0" w:color="auto"/>
              <w:bottom w:val="single" w:sz="4" w:space="0" w:color="auto"/>
              <w:right w:val="single" w:sz="4" w:space="0" w:color="auto"/>
            </w:tcBorders>
          </w:tcPr>
          <w:p w14:paraId="1420F723" w14:textId="2A57F34B" w:rsidR="00527C01" w:rsidRDefault="00546359" w:rsidP="001E161E">
            <w:pPr>
              <w:tabs>
                <w:tab w:val="left" w:pos="-1843"/>
                <w:tab w:val="left" w:pos="-1560"/>
                <w:tab w:val="left" w:pos="-851"/>
                <w:tab w:val="left" w:pos="3261"/>
              </w:tabs>
              <w:rPr>
                <w:rFonts w:ascii="Arial Narrow" w:hAnsi="Arial Narrow" w:cs="Arial"/>
              </w:rPr>
            </w:pPr>
            <w:r w:rsidRPr="00236FD9">
              <w:rPr>
                <w:rFonts w:ascii="Arial Narrow" w:hAnsi="Arial Narrow" w:cs="Arial"/>
              </w:rPr>
              <w:t xml:space="preserve">с </w:t>
            </w:r>
            <w:r w:rsidR="001E161E">
              <w:rPr>
                <w:rFonts w:ascii="Arial Narrow" w:hAnsi="Arial Narrow" w:cs="Arial"/>
              </w:rPr>
              <w:t>1</w:t>
            </w:r>
            <w:r w:rsidR="001D1120" w:rsidRPr="001D1120">
              <w:rPr>
                <w:rFonts w:ascii="Arial Narrow" w:hAnsi="Arial Narrow" w:cs="Arial"/>
              </w:rPr>
              <w:t>5</w:t>
            </w:r>
            <w:r w:rsidRPr="00236FD9">
              <w:rPr>
                <w:rFonts w:ascii="Arial Narrow" w:hAnsi="Arial Narrow" w:cs="Arial"/>
              </w:rPr>
              <w:t xml:space="preserve"> </w:t>
            </w:r>
            <w:r w:rsidR="001D1120" w:rsidRPr="001D1120">
              <w:rPr>
                <w:rFonts w:ascii="Arial Narrow" w:hAnsi="Arial Narrow" w:cs="Arial"/>
              </w:rPr>
              <w:t xml:space="preserve">марта </w:t>
            </w:r>
            <w:r w:rsidR="00527C01" w:rsidRPr="00527C01">
              <w:rPr>
                <w:rFonts w:ascii="Arial Narrow" w:hAnsi="Arial Narrow" w:cs="Arial"/>
              </w:rPr>
              <w:t>202</w:t>
            </w:r>
            <w:r w:rsidR="00021AED">
              <w:rPr>
                <w:rFonts w:ascii="Arial Narrow" w:hAnsi="Arial Narrow" w:cs="Arial"/>
              </w:rPr>
              <w:t>2</w:t>
            </w:r>
            <w:r w:rsidR="00527C01" w:rsidRPr="00527C01">
              <w:rPr>
                <w:rFonts w:ascii="Arial Narrow" w:hAnsi="Arial Narrow" w:cs="Arial"/>
              </w:rPr>
              <w:t xml:space="preserve"> </w:t>
            </w:r>
            <w:r w:rsidR="00527C01">
              <w:rPr>
                <w:rFonts w:ascii="Arial Narrow" w:hAnsi="Arial Narrow" w:cs="Arial"/>
              </w:rPr>
              <w:t>г.</w:t>
            </w:r>
            <w:r w:rsidR="001E161E">
              <w:rPr>
                <w:rFonts w:ascii="Arial Narrow" w:hAnsi="Arial Narrow" w:cs="Arial"/>
              </w:rPr>
              <w:t xml:space="preserve"> </w:t>
            </w:r>
          </w:p>
          <w:p w14:paraId="145D4966" w14:textId="01304209" w:rsidR="00546359" w:rsidRPr="00236FD9" w:rsidRDefault="00546359" w:rsidP="001D1120">
            <w:pPr>
              <w:tabs>
                <w:tab w:val="left" w:pos="-1843"/>
                <w:tab w:val="left" w:pos="-1560"/>
                <w:tab w:val="left" w:pos="-851"/>
                <w:tab w:val="left" w:pos="3261"/>
              </w:tabs>
              <w:rPr>
                <w:rStyle w:val="a5"/>
                <w:rFonts w:ascii="Arial Narrow" w:hAnsi="Arial Narrow" w:cs="Arial"/>
                <w:spacing w:val="-2"/>
                <w:lang w:val="kk-KZ"/>
              </w:rPr>
            </w:pPr>
            <w:r w:rsidRPr="00236FD9">
              <w:rPr>
                <w:rFonts w:ascii="Arial Narrow" w:hAnsi="Arial Narrow" w:cs="Arial"/>
              </w:rPr>
              <w:t>по 3</w:t>
            </w:r>
            <w:r w:rsidR="001D1120">
              <w:rPr>
                <w:rFonts w:ascii="Arial Narrow" w:hAnsi="Arial Narrow" w:cs="Arial"/>
              </w:rPr>
              <w:t>0</w:t>
            </w:r>
            <w:r w:rsidRPr="00236FD9">
              <w:rPr>
                <w:rFonts w:ascii="Arial Narrow" w:hAnsi="Arial Narrow" w:cs="Arial"/>
              </w:rPr>
              <w:t xml:space="preserve"> </w:t>
            </w:r>
            <w:r w:rsidR="001D1120">
              <w:rPr>
                <w:rFonts w:ascii="Arial Narrow" w:hAnsi="Arial Narrow" w:cs="Arial"/>
              </w:rPr>
              <w:t xml:space="preserve">июня </w:t>
            </w:r>
            <w:r w:rsidRPr="00236FD9">
              <w:rPr>
                <w:rFonts w:ascii="Arial Narrow" w:hAnsi="Arial Narrow" w:cs="Arial"/>
              </w:rPr>
              <w:t>202</w:t>
            </w:r>
            <w:r w:rsidR="00021AED">
              <w:rPr>
                <w:rFonts w:ascii="Arial Narrow" w:hAnsi="Arial Narrow" w:cs="Arial"/>
              </w:rPr>
              <w:t>2</w:t>
            </w:r>
            <w:r w:rsidRPr="00236FD9">
              <w:rPr>
                <w:rFonts w:ascii="Arial Narrow" w:hAnsi="Arial Narrow" w:cs="Arial"/>
              </w:rPr>
              <w:t xml:space="preserve"> г.</w:t>
            </w:r>
          </w:p>
        </w:tc>
        <w:tc>
          <w:tcPr>
            <w:tcW w:w="2126" w:type="dxa"/>
            <w:tcBorders>
              <w:top w:val="single" w:sz="4" w:space="0" w:color="auto"/>
              <w:left w:val="single" w:sz="4" w:space="0" w:color="auto"/>
              <w:bottom w:val="single" w:sz="4" w:space="0" w:color="auto"/>
              <w:right w:val="single" w:sz="4" w:space="0" w:color="auto"/>
            </w:tcBorders>
          </w:tcPr>
          <w:p w14:paraId="59D57BD6" w14:textId="24BCA31E" w:rsidR="00546359" w:rsidRPr="00236FD9" w:rsidRDefault="00236FD9" w:rsidP="00546359">
            <w:pPr>
              <w:rPr>
                <w:rFonts w:ascii="Arial Narrow" w:hAnsi="Arial Narrow"/>
              </w:rPr>
            </w:pPr>
            <w:r w:rsidRPr="00236FD9">
              <w:rPr>
                <w:rFonts w:ascii="Arial Narrow" w:hAnsi="Arial Narrow" w:cs="Arial"/>
                <w:b/>
                <w:lang w:val="en-US"/>
              </w:rPr>
              <w:t>Contract</w:t>
            </w:r>
            <w:r w:rsidRPr="00527C01">
              <w:rPr>
                <w:rFonts w:ascii="Arial Narrow" w:hAnsi="Arial Narrow" w:cs="Arial"/>
                <w:b/>
              </w:rPr>
              <w:t xml:space="preserve"> </w:t>
            </w:r>
            <w:r w:rsidRPr="00236FD9">
              <w:rPr>
                <w:rFonts w:ascii="Arial Narrow" w:hAnsi="Arial Narrow" w:cs="Arial"/>
                <w:b/>
                <w:lang w:val="en-US"/>
              </w:rPr>
              <w:t>duration</w:t>
            </w:r>
          </w:p>
        </w:tc>
        <w:tc>
          <w:tcPr>
            <w:tcW w:w="2693" w:type="dxa"/>
            <w:tcBorders>
              <w:top w:val="single" w:sz="4" w:space="0" w:color="auto"/>
              <w:left w:val="single" w:sz="4" w:space="0" w:color="auto"/>
              <w:bottom w:val="single" w:sz="4" w:space="0" w:color="auto"/>
              <w:right w:val="single" w:sz="4" w:space="0" w:color="auto"/>
            </w:tcBorders>
          </w:tcPr>
          <w:p w14:paraId="06F8CB87" w14:textId="677D2955" w:rsidR="00527C01" w:rsidRDefault="00236FD9" w:rsidP="001E161E">
            <w:pPr>
              <w:tabs>
                <w:tab w:val="left" w:pos="-1843"/>
                <w:tab w:val="left" w:pos="-1560"/>
                <w:tab w:val="left" w:pos="-851"/>
                <w:tab w:val="left" w:pos="3261"/>
              </w:tabs>
              <w:rPr>
                <w:rFonts w:ascii="Arial Narrow" w:hAnsi="Arial Narrow" w:cs="Arial"/>
              </w:rPr>
            </w:pPr>
            <w:proofErr w:type="spellStart"/>
            <w:r w:rsidRPr="00236FD9">
              <w:rPr>
                <w:rFonts w:ascii="Arial Narrow" w:hAnsi="Arial Narrow" w:cs="Arial"/>
              </w:rPr>
              <w:t>From</w:t>
            </w:r>
            <w:proofErr w:type="spellEnd"/>
            <w:r w:rsidRPr="00236FD9">
              <w:rPr>
                <w:rFonts w:ascii="Arial Narrow" w:hAnsi="Arial Narrow" w:cs="Arial"/>
              </w:rPr>
              <w:t xml:space="preserve"> </w:t>
            </w:r>
            <w:r w:rsidR="001D1120">
              <w:rPr>
                <w:rFonts w:ascii="Arial Narrow" w:hAnsi="Arial Narrow" w:cs="Arial"/>
                <w:lang w:val="en-US"/>
              </w:rPr>
              <w:t>March</w:t>
            </w:r>
            <w:r w:rsidRPr="00236FD9">
              <w:rPr>
                <w:rFonts w:ascii="Arial Narrow" w:hAnsi="Arial Narrow" w:cs="Arial"/>
              </w:rPr>
              <w:t xml:space="preserve"> </w:t>
            </w:r>
            <w:r w:rsidR="001E161E" w:rsidRPr="00527C01">
              <w:rPr>
                <w:rFonts w:ascii="Arial Narrow" w:hAnsi="Arial Narrow" w:cs="Arial"/>
              </w:rPr>
              <w:t>1</w:t>
            </w:r>
            <w:r w:rsidR="001D1120">
              <w:rPr>
                <w:rFonts w:ascii="Arial Narrow" w:hAnsi="Arial Narrow" w:cs="Arial"/>
                <w:lang w:val="en-US"/>
              </w:rPr>
              <w:t>5</w:t>
            </w:r>
            <w:r w:rsidRPr="00236FD9">
              <w:rPr>
                <w:rFonts w:ascii="Arial Narrow" w:hAnsi="Arial Narrow" w:cs="Arial"/>
              </w:rPr>
              <w:t>, 202</w:t>
            </w:r>
            <w:r w:rsidR="00021AED">
              <w:rPr>
                <w:rFonts w:ascii="Arial Narrow" w:hAnsi="Arial Narrow" w:cs="Arial"/>
              </w:rPr>
              <w:t>2</w:t>
            </w:r>
            <w:r w:rsidRPr="00236FD9">
              <w:rPr>
                <w:rFonts w:ascii="Arial Narrow" w:hAnsi="Arial Narrow" w:cs="Arial"/>
              </w:rPr>
              <w:t xml:space="preserve"> </w:t>
            </w:r>
          </w:p>
          <w:p w14:paraId="6DFC99E8" w14:textId="1EAC3F4D" w:rsidR="00546359" w:rsidRPr="00527C01" w:rsidRDefault="00236FD9" w:rsidP="001D1120">
            <w:pPr>
              <w:tabs>
                <w:tab w:val="left" w:pos="-1843"/>
                <w:tab w:val="left" w:pos="-1560"/>
                <w:tab w:val="left" w:pos="-851"/>
                <w:tab w:val="left" w:pos="3261"/>
              </w:tabs>
              <w:rPr>
                <w:rFonts w:ascii="Arial Narrow" w:hAnsi="Arial Narrow" w:cs="Arial"/>
              </w:rPr>
            </w:pPr>
            <w:r w:rsidRPr="00236FD9">
              <w:rPr>
                <w:rFonts w:ascii="Arial Narrow" w:hAnsi="Arial Narrow" w:cs="Arial"/>
                <w:lang w:val="en-US"/>
              </w:rPr>
              <w:t>T</w:t>
            </w:r>
            <w:r w:rsidRPr="00236FD9">
              <w:rPr>
                <w:rFonts w:ascii="Arial Narrow" w:hAnsi="Arial Narrow" w:cs="Arial"/>
              </w:rPr>
              <w:t xml:space="preserve">o </w:t>
            </w:r>
            <w:r w:rsidR="001D1120">
              <w:rPr>
                <w:rFonts w:ascii="Arial Narrow" w:hAnsi="Arial Narrow" w:cs="Arial"/>
                <w:lang w:val="en-US"/>
              </w:rPr>
              <w:t>June</w:t>
            </w:r>
            <w:r w:rsidRPr="00236FD9">
              <w:rPr>
                <w:rFonts w:ascii="Arial Narrow" w:hAnsi="Arial Narrow" w:cs="Arial"/>
              </w:rPr>
              <w:t xml:space="preserve"> 3</w:t>
            </w:r>
            <w:r w:rsidR="001D1120">
              <w:rPr>
                <w:rFonts w:ascii="Arial Narrow" w:hAnsi="Arial Narrow" w:cs="Arial"/>
                <w:lang w:val="en-US"/>
              </w:rPr>
              <w:t>0</w:t>
            </w:r>
            <w:r w:rsidRPr="00236FD9">
              <w:rPr>
                <w:rFonts w:ascii="Arial Narrow" w:hAnsi="Arial Narrow" w:cs="Arial"/>
              </w:rPr>
              <w:t>, 202</w:t>
            </w:r>
            <w:r w:rsidR="00021AED">
              <w:rPr>
                <w:rFonts w:ascii="Arial Narrow" w:hAnsi="Arial Narrow" w:cs="Arial"/>
              </w:rPr>
              <w:t>2</w:t>
            </w:r>
          </w:p>
        </w:tc>
      </w:tr>
      <w:tr w:rsidR="00546359" w:rsidRPr="005262B1" w14:paraId="4300E5B1" w14:textId="77777777" w:rsidTr="005D7ECC">
        <w:tc>
          <w:tcPr>
            <w:tcW w:w="5387" w:type="dxa"/>
            <w:gridSpan w:val="2"/>
            <w:tcBorders>
              <w:top w:val="single" w:sz="4" w:space="0" w:color="auto"/>
              <w:left w:val="single" w:sz="4" w:space="0" w:color="auto"/>
              <w:bottom w:val="single" w:sz="4" w:space="0" w:color="auto"/>
              <w:right w:val="single" w:sz="4" w:space="0" w:color="auto"/>
            </w:tcBorders>
          </w:tcPr>
          <w:p w14:paraId="464A0023" w14:textId="4846C533" w:rsidR="00AF1C16" w:rsidRPr="004F3A64" w:rsidRDefault="00AF1C16" w:rsidP="001D1120">
            <w:pPr>
              <w:ind w:firstLine="360"/>
              <w:jc w:val="both"/>
              <w:rPr>
                <w:rFonts w:ascii="Arial Narrow" w:hAnsi="Arial Narrow"/>
              </w:rPr>
            </w:pPr>
          </w:p>
          <w:p w14:paraId="27EF4453" w14:textId="12805A71" w:rsidR="000304F1" w:rsidRDefault="005422B8" w:rsidP="001D1120">
            <w:pPr>
              <w:ind w:firstLine="360"/>
              <w:jc w:val="both"/>
              <w:rPr>
                <w:rFonts w:ascii="Arial Narrow" w:hAnsi="Arial Narrow"/>
                <w:b/>
              </w:rPr>
            </w:pPr>
            <w:r w:rsidRPr="00E92A75">
              <w:rPr>
                <w:rFonts w:ascii="Arial Narrow" w:hAnsi="Arial Narrow"/>
                <w:b/>
              </w:rPr>
              <w:t xml:space="preserve">1. </w:t>
            </w:r>
            <w:r w:rsidR="000304F1" w:rsidRPr="00021AED">
              <w:rPr>
                <w:rFonts w:ascii="Arial Narrow" w:hAnsi="Arial Narrow"/>
                <w:b/>
              </w:rPr>
              <w:t>Обоснование</w:t>
            </w:r>
          </w:p>
          <w:p w14:paraId="06444000" w14:textId="77777777" w:rsidR="002020E7" w:rsidRPr="00021AED" w:rsidRDefault="002020E7" w:rsidP="001D1120">
            <w:pPr>
              <w:ind w:firstLine="360"/>
              <w:jc w:val="both"/>
              <w:rPr>
                <w:rFonts w:ascii="Arial Narrow" w:hAnsi="Arial Narrow"/>
                <w:b/>
              </w:rPr>
            </w:pPr>
          </w:p>
          <w:p w14:paraId="485DA43E"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Проект «Улучшение услуг на местном уровне», финансируемый Правительством Швейцарии выполняется Хельветас и Институтом политики развития. Целью Проекта является создание устойчивой системы управления услугами на местном уровне, обеспечивающую своевременное и эффективное реагирование на запросы граждан. </w:t>
            </w:r>
          </w:p>
          <w:p w14:paraId="4B72C03B" w14:textId="77777777" w:rsidR="001D1120" w:rsidRPr="000A6B04" w:rsidRDefault="001D1120" w:rsidP="001D1120">
            <w:pPr>
              <w:jc w:val="both"/>
              <w:rPr>
                <w:rFonts w:ascii="Arial Narrow" w:hAnsi="Arial Narrow" w:cs="Arial"/>
              </w:rPr>
            </w:pPr>
            <w:r w:rsidRPr="000A6B04">
              <w:rPr>
                <w:rFonts w:ascii="Arial Narrow" w:hAnsi="Arial Narrow" w:cs="Arial"/>
              </w:rPr>
              <w:t>Основной задачей первой фазы Проекта (2015–2019 гг.) было внедрение устойчивых, эффективных, действенных, подотчетных и оперативных управленческих решений в целевых муниципалитетах, которые учитывают реальные потребности и запросы граждан и обеспечивают значительные улучшения предоставляемых услуг.</w:t>
            </w:r>
          </w:p>
          <w:p w14:paraId="0C456BE2"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Основными направлениями деятельности второй фазы Проекта </w:t>
            </w:r>
            <w:r w:rsidRPr="000401A0">
              <w:rPr>
                <w:rFonts w:ascii="Arial Narrow" w:hAnsi="Arial Narrow" w:cs="Arial"/>
              </w:rPr>
              <w:t>является</w:t>
            </w:r>
            <w:r w:rsidRPr="000A6B04">
              <w:rPr>
                <w:rFonts w:ascii="Arial Narrow" w:hAnsi="Arial Narrow" w:cs="Arial"/>
              </w:rPr>
              <w:t xml:space="preserve"> углубление, репликация и расширение протестированных моделей и решений, полученных в результате первой фазы, а также распространение знаний и навыков по организации и предоставлению услуг по всей стране через национальный механизм.</w:t>
            </w:r>
          </w:p>
          <w:p w14:paraId="5E486569"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Вторая фаза проекта PSI будет работать над достижением двух результатов, которые внесут вклад в общую цель:  </w:t>
            </w:r>
          </w:p>
          <w:p w14:paraId="1A6762B6" w14:textId="77777777" w:rsidR="001D1120" w:rsidRPr="000A6B04" w:rsidRDefault="001D1120" w:rsidP="001D1120">
            <w:pPr>
              <w:jc w:val="both"/>
              <w:rPr>
                <w:rFonts w:ascii="Arial Narrow" w:hAnsi="Arial Narrow" w:cs="Arial"/>
              </w:rPr>
            </w:pPr>
            <w:r w:rsidRPr="000A6B04">
              <w:rPr>
                <w:rFonts w:ascii="Arial Narrow" w:hAnsi="Arial Narrow" w:cs="Arial"/>
              </w:rPr>
              <w:t>Результат 1: Сельские муниципалитеты предоставляют услуги на местном уровне действенным и эффективным путем</w:t>
            </w:r>
          </w:p>
          <w:p w14:paraId="0B42935F"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Результат 2: Различные участники системы создают благоприятные условия – технические, правовые и финансовые – способствуя предоставлению услуг на местном уровне с учетом социально инклюзивных и гендерных аспектов.  </w:t>
            </w:r>
          </w:p>
          <w:p w14:paraId="141C6048" w14:textId="77777777" w:rsidR="001D1120" w:rsidRPr="006640BB" w:rsidRDefault="001D1120" w:rsidP="001D1120">
            <w:pPr>
              <w:tabs>
                <w:tab w:val="left" w:pos="1985"/>
                <w:tab w:val="left" w:pos="2382"/>
                <w:tab w:val="left" w:pos="2948"/>
              </w:tabs>
              <w:jc w:val="both"/>
              <w:rPr>
                <w:rFonts w:ascii="Arial Narrow" w:hAnsi="Arial Narrow" w:cs="Arial"/>
              </w:rPr>
            </w:pPr>
            <w:r w:rsidRPr="006640BB">
              <w:rPr>
                <w:rFonts w:ascii="Arial Narrow" w:hAnsi="Arial Narrow" w:cs="Arial"/>
              </w:rPr>
              <w:t xml:space="preserve">На протяжении 4-летнего периода второй фазы Проект ставит </w:t>
            </w:r>
            <w:r w:rsidRPr="006640BB">
              <w:rPr>
                <w:rFonts w:ascii="Arial Narrow" w:hAnsi="Arial Narrow" w:cs="Arial"/>
              </w:rPr>
              <w:lastRenderedPageBreak/>
              <w:t>перед собой следующие задачи:</w:t>
            </w:r>
          </w:p>
          <w:p w14:paraId="1FA6698C" w14:textId="77777777" w:rsidR="001D1120" w:rsidRPr="00E3391B"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E3391B">
              <w:rPr>
                <w:rFonts w:ascii="Arial Narrow" w:hAnsi="Arial Narrow" w:cs="Arial"/>
              </w:rPr>
              <w:t>усилить/повысить потенциал органов местного самоуправления (МСУ);</w:t>
            </w:r>
          </w:p>
          <w:p w14:paraId="4E2BECF6" w14:textId="77777777" w:rsidR="001D1120" w:rsidRPr="00E3391B"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E3391B">
              <w:rPr>
                <w:rFonts w:ascii="Arial Narrow" w:hAnsi="Arial Narrow" w:cs="Arial"/>
              </w:rPr>
              <w:t xml:space="preserve">интегрировать подходы, </w:t>
            </w:r>
            <w:r w:rsidRPr="00E3391B">
              <w:rPr>
                <w:rFonts w:ascii="Arial Narrow" w:hAnsi="Arial Narrow" w:cs="Arial"/>
                <w:lang w:val="ky-KG"/>
              </w:rPr>
              <w:t>отражающие принципы</w:t>
            </w:r>
            <w:r w:rsidRPr="00E3391B">
              <w:rPr>
                <w:rFonts w:ascii="Arial Narrow" w:hAnsi="Arial Narrow" w:cs="Arial"/>
              </w:rPr>
              <w:t xml:space="preserve"> социально</w:t>
            </w:r>
            <w:r w:rsidRPr="00E3391B">
              <w:rPr>
                <w:rFonts w:ascii="Arial Narrow" w:hAnsi="Arial Narrow" w:cs="Arial"/>
                <w:lang w:val="ky-KG"/>
              </w:rPr>
              <w:t>й и гендерной чувствительности</w:t>
            </w:r>
            <w:r w:rsidRPr="00E3391B">
              <w:rPr>
                <w:rFonts w:ascii="Arial Narrow" w:hAnsi="Arial Narrow" w:cs="Arial"/>
              </w:rPr>
              <w:t xml:space="preserve"> (СГЧ) в улучшении качества оказываемых услуг на местном уровне;</w:t>
            </w:r>
          </w:p>
          <w:p w14:paraId="062E6FB0" w14:textId="77777777" w:rsidR="001D1120" w:rsidRPr="00E3391B"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E3391B">
              <w:rPr>
                <w:rFonts w:ascii="Arial Narrow" w:hAnsi="Arial Narrow" w:cs="Arial"/>
              </w:rPr>
              <w:t>использовать гендерно-ориентированное бюджетирование (далее ГОБ); а также мнения социально уязвимых групп в процессах принятия решений.</w:t>
            </w:r>
          </w:p>
          <w:p w14:paraId="3E7F7001" w14:textId="77777777" w:rsidR="001D1120" w:rsidRPr="006640BB" w:rsidRDefault="001D1120" w:rsidP="001D1120">
            <w:pPr>
              <w:tabs>
                <w:tab w:val="left" w:pos="1985"/>
                <w:tab w:val="left" w:pos="2382"/>
                <w:tab w:val="left" w:pos="2948"/>
              </w:tabs>
              <w:jc w:val="both"/>
              <w:rPr>
                <w:rFonts w:ascii="Arial Narrow" w:hAnsi="Arial Narrow" w:cs="Arial"/>
              </w:rPr>
            </w:pPr>
            <w:r w:rsidRPr="006640BB">
              <w:rPr>
                <w:rFonts w:ascii="Arial Narrow" w:hAnsi="Arial Narrow" w:cs="Arial"/>
              </w:rPr>
              <w:t xml:space="preserve">Наряду с социально- и гендерно-чувствительной политикой проектные муниципалитеты будут проводить информационные кампании по повышению активного участия населения в процессах принятия решений на местном уровне. </w:t>
            </w:r>
          </w:p>
          <w:p w14:paraId="39F8B1A0" w14:textId="77777777" w:rsidR="001D1120" w:rsidRDefault="001D1120" w:rsidP="001D1120">
            <w:pPr>
              <w:tabs>
                <w:tab w:val="left" w:pos="1985"/>
                <w:tab w:val="left" w:pos="2382"/>
                <w:tab w:val="left" w:pos="2948"/>
              </w:tabs>
              <w:jc w:val="both"/>
              <w:rPr>
                <w:rFonts w:ascii="Arial Narrow" w:hAnsi="Arial Narrow" w:cs="Arial"/>
              </w:rPr>
            </w:pPr>
            <w:r>
              <w:rPr>
                <w:rFonts w:ascii="Arial Narrow" w:hAnsi="Arial Narrow" w:cs="Arial"/>
              </w:rPr>
              <w:t>Помимо работ в проектных муниципалитетах, с</w:t>
            </w:r>
            <w:r w:rsidRPr="006640BB">
              <w:rPr>
                <w:rFonts w:ascii="Arial Narrow" w:hAnsi="Arial Narrow" w:cs="Arial"/>
              </w:rPr>
              <w:t xml:space="preserve"> целью распространения опыта по внедрению социально- и гендерно-чувствительной политики в пилотных муниципалитетах Союза МСУ, являющегося партнером Проекта «Улучшение услуг на местном уровне», а также проведения информационных кампаний по мобилизации местного населения в процессах принятия решений, </w:t>
            </w:r>
            <w:r>
              <w:rPr>
                <w:rFonts w:ascii="Arial Narrow" w:hAnsi="Arial Narrow" w:cs="Arial"/>
              </w:rPr>
              <w:t>также были привлечены</w:t>
            </w:r>
            <w:r w:rsidRPr="006640BB">
              <w:rPr>
                <w:rFonts w:ascii="Arial Narrow" w:hAnsi="Arial Narrow" w:cs="Arial"/>
              </w:rPr>
              <w:t xml:space="preserve"> НКО, работающи</w:t>
            </w:r>
            <w:r>
              <w:rPr>
                <w:rFonts w:ascii="Arial Narrow" w:hAnsi="Arial Narrow" w:cs="Arial"/>
              </w:rPr>
              <w:t>е</w:t>
            </w:r>
            <w:r w:rsidRPr="006640BB">
              <w:rPr>
                <w:rFonts w:ascii="Arial Narrow" w:hAnsi="Arial Narrow" w:cs="Arial"/>
              </w:rPr>
              <w:t xml:space="preserve"> в </w:t>
            </w:r>
            <w:proofErr w:type="spellStart"/>
            <w:r w:rsidRPr="006640BB">
              <w:rPr>
                <w:rFonts w:ascii="Arial Narrow" w:hAnsi="Arial Narrow" w:cs="Arial"/>
              </w:rPr>
              <w:t>Джалал-Абадской</w:t>
            </w:r>
            <w:proofErr w:type="spellEnd"/>
            <w:r w:rsidRPr="006640BB">
              <w:rPr>
                <w:rFonts w:ascii="Arial Narrow" w:hAnsi="Arial Narrow" w:cs="Arial"/>
              </w:rPr>
              <w:t xml:space="preserve"> и Иссык-Кульской областях страны</w:t>
            </w:r>
            <w:r w:rsidRPr="000A6B04">
              <w:rPr>
                <w:rFonts w:ascii="Arial Narrow" w:hAnsi="Arial Narrow" w:cs="Arial"/>
              </w:rPr>
              <w:t xml:space="preserve">. </w:t>
            </w:r>
            <w:r>
              <w:rPr>
                <w:rFonts w:ascii="Arial Narrow" w:hAnsi="Arial Narrow" w:cs="Arial"/>
              </w:rPr>
              <w:t xml:space="preserve">В результате проведенной работы отобранные муниципалитеты внесли изменения в существующие ПСЭР или заново разработали свои программы с обязательным </w:t>
            </w:r>
            <w:r>
              <w:rPr>
                <w:rFonts w:ascii="Arial Narrow" w:hAnsi="Arial Narrow" w:cs="Arial"/>
                <w:lang w:val="ky-KG"/>
              </w:rPr>
              <w:t>соблюдением принципов СГЧ и учетом</w:t>
            </w:r>
            <w:r>
              <w:rPr>
                <w:rFonts w:ascii="Arial Narrow" w:hAnsi="Arial Narrow" w:cs="Arial"/>
              </w:rPr>
              <w:t xml:space="preserve"> приоритетов населения. Для этого муниципалитеты использовали </w:t>
            </w:r>
            <w:r w:rsidRPr="005962FE">
              <w:rPr>
                <w:rFonts w:ascii="Arial Narrow" w:hAnsi="Arial Narrow" w:cs="Arial"/>
              </w:rPr>
              <w:t>Практическ</w:t>
            </w:r>
            <w:r>
              <w:rPr>
                <w:rFonts w:ascii="Arial Narrow" w:hAnsi="Arial Narrow" w:cs="Arial"/>
              </w:rPr>
              <w:t>и</w:t>
            </w:r>
            <w:r w:rsidRPr="005962FE">
              <w:rPr>
                <w:rFonts w:ascii="Arial Narrow" w:hAnsi="Arial Narrow" w:cs="Arial"/>
              </w:rPr>
              <w:t>е руководств</w:t>
            </w:r>
            <w:r>
              <w:rPr>
                <w:rFonts w:ascii="Arial Narrow" w:hAnsi="Arial Narrow" w:cs="Arial"/>
              </w:rPr>
              <w:t>а</w:t>
            </w:r>
            <w:r w:rsidRPr="005962FE">
              <w:rPr>
                <w:rFonts w:ascii="Arial Narrow" w:hAnsi="Arial Narrow" w:cs="Arial"/>
              </w:rPr>
              <w:t xml:space="preserve"> по </w:t>
            </w:r>
            <w:r>
              <w:rPr>
                <w:rFonts w:ascii="Arial Narrow" w:hAnsi="Arial Narrow" w:cs="Arial"/>
              </w:rPr>
              <w:t>р</w:t>
            </w:r>
            <w:r w:rsidRPr="005962FE">
              <w:rPr>
                <w:rFonts w:ascii="Arial Narrow" w:hAnsi="Arial Narrow" w:cs="Arial"/>
              </w:rPr>
              <w:t>азработк</w:t>
            </w:r>
            <w:r>
              <w:rPr>
                <w:rFonts w:ascii="Arial Narrow" w:hAnsi="Arial Narrow" w:cs="Arial"/>
              </w:rPr>
              <w:t>е</w:t>
            </w:r>
            <w:r w:rsidRPr="005962FE">
              <w:rPr>
                <w:rFonts w:ascii="Arial Narrow" w:hAnsi="Arial Narrow" w:cs="Arial"/>
              </w:rPr>
              <w:t xml:space="preserve"> и совершенствовани</w:t>
            </w:r>
            <w:r>
              <w:rPr>
                <w:rFonts w:ascii="Arial Narrow" w:hAnsi="Arial Narrow" w:cs="Arial"/>
              </w:rPr>
              <w:t>ю</w:t>
            </w:r>
            <w:r w:rsidRPr="005962FE">
              <w:rPr>
                <w:rFonts w:ascii="Arial Narrow" w:hAnsi="Arial Narrow" w:cs="Arial"/>
              </w:rPr>
              <w:t xml:space="preserve">  Программ социально – экономического развития </w:t>
            </w:r>
            <w:proofErr w:type="spellStart"/>
            <w:r w:rsidRPr="005962FE">
              <w:rPr>
                <w:rFonts w:ascii="Arial Narrow" w:hAnsi="Arial Narrow" w:cs="Arial"/>
              </w:rPr>
              <w:t>айылного</w:t>
            </w:r>
            <w:proofErr w:type="spellEnd"/>
            <w:r w:rsidRPr="005962FE">
              <w:rPr>
                <w:rFonts w:ascii="Arial Narrow" w:hAnsi="Arial Narrow" w:cs="Arial"/>
              </w:rPr>
              <w:t xml:space="preserve"> аймака с учетом социальных и гендерных аспектов</w:t>
            </w:r>
            <w:r>
              <w:rPr>
                <w:rFonts w:ascii="Arial Narrow" w:hAnsi="Arial Narrow" w:cs="Arial"/>
              </w:rPr>
              <w:t xml:space="preserve">, разработанных на основе </w:t>
            </w:r>
            <w:r w:rsidRPr="003A3732">
              <w:rPr>
                <w:rFonts w:ascii="Arial Narrow" w:hAnsi="Arial Narrow" w:cs="Arial"/>
              </w:rPr>
              <w:t>Методическ</w:t>
            </w:r>
            <w:r>
              <w:rPr>
                <w:rFonts w:ascii="Arial Narrow" w:hAnsi="Arial Narrow" w:cs="Arial"/>
              </w:rPr>
              <w:t>ого</w:t>
            </w:r>
            <w:r w:rsidRPr="003A3732">
              <w:rPr>
                <w:rFonts w:ascii="Arial Narrow" w:hAnsi="Arial Narrow" w:cs="Arial"/>
              </w:rPr>
              <w:t xml:space="preserve"> руководств</w:t>
            </w:r>
            <w:r>
              <w:rPr>
                <w:rFonts w:ascii="Arial Narrow" w:hAnsi="Arial Narrow" w:cs="Arial"/>
              </w:rPr>
              <w:t>а</w:t>
            </w:r>
            <w:r w:rsidRPr="003A3732">
              <w:rPr>
                <w:rFonts w:ascii="Arial Narrow" w:hAnsi="Arial Narrow" w:cs="Arial"/>
              </w:rPr>
              <w:t xml:space="preserve"> для органов местного самоуправления по разработке программ социально–экономического развития городов и </w:t>
            </w:r>
            <w:proofErr w:type="spellStart"/>
            <w:r w:rsidRPr="003A3732">
              <w:rPr>
                <w:rFonts w:ascii="Arial Narrow" w:hAnsi="Arial Narrow" w:cs="Arial"/>
              </w:rPr>
              <w:t>айылных</w:t>
            </w:r>
            <w:proofErr w:type="spellEnd"/>
            <w:r w:rsidRPr="003A3732">
              <w:rPr>
                <w:rFonts w:ascii="Arial Narrow" w:hAnsi="Arial Narrow" w:cs="Arial"/>
              </w:rPr>
              <w:t xml:space="preserve"> аймако</w:t>
            </w:r>
            <w:r>
              <w:rPr>
                <w:rFonts w:ascii="Arial Narrow" w:hAnsi="Arial Narrow" w:cs="Arial"/>
              </w:rPr>
              <w:t>в у</w:t>
            </w:r>
            <w:r w:rsidRPr="003A3732">
              <w:rPr>
                <w:rFonts w:ascii="Arial Narrow" w:hAnsi="Arial Narrow" w:cs="Arial"/>
              </w:rPr>
              <w:t>тверждённ</w:t>
            </w:r>
            <w:r>
              <w:rPr>
                <w:rFonts w:ascii="Arial Narrow" w:hAnsi="Arial Narrow" w:cs="Arial"/>
              </w:rPr>
              <w:t>ого</w:t>
            </w:r>
            <w:r w:rsidRPr="003A3732">
              <w:rPr>
                <w:rFonts w:ascii="Arial Narrow" w:hAnsi="Arial Narrow" w:cs="Arial"/>
              </w:rPr>
              <w:t xml:space="preserve"> совместным приказом МЭ КР и ГАМСУМО</w:t>
            </w:r>
            <w:r>
              <w:rPr>
                <w:rFonts w:ascii="Arial Narrow" w:hAnsi="Arial Narrow" w:cs="Arial"/>
              </w:rPr>
              <w:t xml:space="preserve"> в мае </w:t>
            </w:r>
            <w:r w:rsidRPr="003A3732">
              <w:rPr>
                <w:rFonts w:ascii="Arial Narrow" w:hAnsi="Arial Narrow" w:cs="Arial"/>
              </w:rPr>
              <w:t>2018 г.</w:t>
            </w:r>
            <w:r>
              <w:rPr>
                <w:rFonts w:ascii="Arial Narrow" w:hAnsi="Arial Narrow" w:cs="Arial"/>
              </w:rPr>
              <w:t xml:space="preserve"> </w:t>
            </w:r>
          </w:p>
          <w:p w14:paraId="14C32A1C" w14:textId="77777777" w:rsidR="001D1120" w:rsidRDefault="001D1120" w:rsidP="001D1120">
            <w:pPr>
              <w:tabs>
                <w:tab w:val="left" w:pos="1985"/>
                <w:tab w:val="left" w:pos="2382"/>
                <w:tab w:val="left" w:pos="2948"/>
              </w:tabs>
              <w:jc w:val="both"/>
              <w:rPr>
                <w:rFonts w:ascii="Arial Narrow" w:hAnsi="Arial Narrow" w:cs="Arial"/>
                <w:lang w:val="ky-KG"/>
              </w:rPr>
            </w:pPr>
            <w:r>
              <w:rPr>
                <w:rFonts w:ascii="Arial Narrow" w:hAnsi="Arial Narrow" w:cs="Arial"/>
              </w:rPr>
              <w:t xml:space="preserve">На </w:t>
            </w:r>
            <w:r w:rsidRPr="00E3391B">
              <w:rPr>
                <w:rFonts w:ascii="Arial Narrow" w:hAnsi="Arial Narrow" w:cs="Arial"/>
              </w:rPr>
              <w:t>данном этапе своей деятельности Проект п</w:t>
            </w:r>
            <w:r w:rsidRPr="00E3391B">
              <w:rPr>
                <w:rFonts w:ascii="Arial Narrow" w:hAnsi="Arial Narrow" w:cs="Arial"/>
                <w:lang w:val="ky-KG"/>
              </w:rPr>
              <w:t xml:space="preserve">роводит </w:t>
            </w:r>
            <w:r>
              <w:rPr>
                <w:rFonts w:ascii="Arial Narrow" w:hAnsi="Arial Narrow" w:cs="Arial"/>
                <w:lang w:val="ky-KG"/>
              </w:rPr>
              <w:t>конкурс среди пилотных муниципалитетов Джалал-Абадской и Иссык-Кульской областей (26 пилотных муниципалитетов Проекта и 21 пилотный муниципалитет Союза МСУ КР), с целью</w:t>
            </w:r>
          </w:p>
          <w:p w14:paraId="1E3325A0" w14:textId="77777777" w:rsidR="001D1120" w:rsidRPr="00E3391B" w:rsidRDefault="001D1120" w:rsidP="001D1120">
            <w:pPr>
              <w:widowControl/>
              <w:numPr>
                <w:ilvl w:val="0"/>
                <w:numId w:val="33"/>
              </w:numPr>
              <w:ind w:left="317" w:hanging="284"/>
              <w:jc w:val="both"/>
              <w:rPr>
                <w:rFonts w:ascii="Arial Narrow" w:hAnsi="Arial Narrow" w:cs="Arial"/>
                <w:lang w:val="ky-KG"/>
              </w:rPr>
            </w:pPr>
            <w:r w:rsidRPr="00E3391B">
              <w:rPr>
                <w:rFonts w:ascii="Arial Narrow" w:hAnsi="Arial Narrow" w:cs="Arial"/>
                <w:lang w:val="ky-KG"/>
              </w:rPr>
              <w:t xml:space="preserve">выявить ПСЭРы муниципалитетов по развитию территории и улучшению условий жизни, которые наилучшим образом отражают принципы социальной и гендерной чувствительности; </w:t>
            </w:r>
          </w:p>
          <w:p w14:paraId="2B374078" w14:textId="77777777" w:rsidR="001D1120" w:rsidRDefault="001D1120" w:rsidP="001D1120">
            <w:pPr>
              <w:widowControl/>
              <w:numPr>
                <w:ilvl w:val="0"/>
                <w:numId w:val="33"/>
              </w:numPr>
              <w:ind w:left="317" w:hanging="284"/>
              <w:jc w:val="both"/>
              <w:rPr>
                <w:rFonts w:ascii="Arial Narrow" w:hAnsi="Arial Narrow" w:cs="Arial"/>
                <w:lang w:val="ky-KG"/>
              </w:rPr>
            </w:pPr>
            <w:r w:rsidRPr="00E3391B">
              <w:rPr>
                <w:rFonts w:ascii="Arial Narrow" w:hAnsi="Arial Narrow" w:cs="Arial"/>
                <w:lang w:val="ky-KG"/>
              </w:rPr>
              <w:t xml:space="preserve">стимулировать органы МСУ, активных членов сообщества и членов рабочих групп обмениваться опытом внедрения принципов СГЧ в ПСЭР; </w:t>
            </w:r>
          </w:p>
          <w:p w14:paraId="01B1112A" w14:textId="77777777" w:rsidR="001D1120" w:rsidRDefault="001D1120" w:rsidP="001D1120">
            <w:pPr>
              <w:widowControl/>
              <w:numPr>
                <w:ilvl w:val="0"/>
                <w:numId w:val="33"/>
              </w:numPr>
              <w:ind w:left="317" w:hanging="284"/>
              <w:jc w:val="both"/>
              <w:rPr>
                <w:rFonts w:ascii="Arial Narrow" w:hAnsi="Arial Narrow" w:cs="Arial"/>
                <w:lang w:val="ky-KG"/>
              </w:rPr>
            </w:pPr>
            <w:r w:rsidRPr="00E3391B">
              <w:rPr>
                <w:rFonts w:ascii="Arial Narrow" w:hAnsi="Arial Narrow" w:cs="Arial"/>
                <w:lang w:val="ky-KG"/>
              </w:rPr>
              <w:t xml:space="preserve">способствовать распространению инновационных социально- и гендерно- чувствительных мер в сфере предоставления услуг на местном уровне, отраженных в ПСЭР. </w:t>
            </w:r>
          </w:p>
          <w:p w14:paraId="00EC3C5F" w14:textId="28EB1062" w:rsidR="001D1120" w:rsidRPr="000A6B04" w:rsidRDefault="001D1120" w:rsidP="001D1120">
            <w:pPr>
              <w:tabs>
                <w:tab w:val="left" w:pos="1985"/>
                <w:tab w:val="left" w:pos="2382"/>
                <w:tab w:val="left" w:pos="2948"/>
              </w:tabs>
              <w:jc w:val="both"/>
              <w:rPr>
                <w:rFonts w:ascii="Arial Narrow" w:hAnsi="Arial Narrow" w:cs="Arial"/>
              </w:rPr>
            </w:pPr>
            <w:r>
              <w:rPr>
                <w:rFonts w:ascii="Arial Narrow" w:hAnsi="Arial Narrow" w:cs="Arial"/>
              </w:rPr>
              <w:t>В рамках данной задачи Проект привлекает экспертов для проведения предварительной экспертной оценки конкурсных заявок</w:t>
            </w:r>
            <w:r w:rsidRPr="001D1120">
              <w:rPr>
                <w:rFonts w:ascii="Arial Narrow" w:hAnsi="Arial Narrow" w:cs="Arial"/>
              </w:rPr>
              <w:t xml:space="preserve"> </w:t>
            </w:r>
            <w:r>
              <w:rPr>
                <w:rFonts w:ascii="Arial Narrow" w:hAnsi="Arial Narrow" w:cs="Arial"/>
              </w:rPr>
              <w:t xml:space="preserve">и выявления наилучших практик и </w:t>
            </w:r>
            <w:r w:rsidRPr="00E3391B">
              <w:rPr>
                <w:rFonts w:ascii="Arial Narrow" w:hAnsi="Arial Narrow" w:cs="Arial"/>
                <w:lang w:val="ky-KG"/>
              </w:rPr>
              <w:t>инновационных социально- и гендерно- чувствительных мер в сфере предоставления услуг на местном уровне, отраженных в ПСЭР</w:t>
            </w:r>
            <w:r>
              <w:rPr>
                <w:rFonts w:ascii="Arial Narrow" w:hAnsi="Arial Narrow" w:cs="Arial"/>
              </w:rPr>
              <w:t>.</w:t>
            </w:r>
            <w:r w:rsidRPr="005F30C7">
              <w:rPr>
                <w:rFonts w:ascii="Arial Narrow" w:hAnsi="Arial Narrow" w:cs="Arial"/>
              </w:rPr>
              <w:t xml:space="preserve"> </w:t>
            </w:r>
          </w:p>
          <w:p w14:paraId="1FB6053B" w14:textId="124CC7DE" w:rsidR="000304F1" w:rsidRPr="0078575F" w:rsidRDefault="000304F1" w:rsidP="001D1120">
            <w:pPr>
              <w:ind w:firstLine="360"/>
              <w:jc w:val="both"/>
              <w:rPr>
                <w:rFonts w:ascii="Arial Narrow" w:hAnsi="Arial Narrow"/>
                <w:b/>
              </w:rPr>
            </w:pPr>
          </w:p>
        </w:tc>
        <w:tc>
          <w:tcPr>
            <w:tcW w:w="4819" w:type="dxa"/>
            <w:gridSpan w:val="2"/>
            <w:tcBorders>
              <w:top w:val="single" w:sz="4" w:space="0" w:color="auto"/>
              <w:left w:val="single" w:sz="4" w:space="0" w:color="auto"/>
              <w:bottom w:val="single" w:sz="4" w:space="0" w:color="auto"/>
              <w:right w:val="single" w:sz="4" w:space="0" w:color="auto"/>
            </w:tcBorders>
          </w:tcPr>
          <w:p w14:paraId="1FF414F6" w14:textId="77777777" w:rsidR="00AF1C16" w:rsidRPr="004F3A64" w:rsidRDefault="00AF1C16" w:rsidP="001D1120">
            <w:pPr>
              <w:pStyle w:val="a4"/>
              <w:widowControl/>
              <w:ind w:left="1440"/>
              <w:rPr>
                <w:rFonts w:ascii="Arial Narrow" w:hAnsi="Arial Narrow"/>
                <w:b/>
              </w:rPr>
            </w:pPr>
          </w:p>
          <w:p w14:paraId="1D2A77D1" w14:textId="1040CB99" w:rsidR="000304F1" w:rsidRDefault="005422B8" w:rsidP="001D1120">
            <w:pPr>
              <w:widowControl/>
              <w:rPr>
                <w:rFonts w:ascii="Arial Narrow" w:hAnsi="Arial Narrow"/>
                <w:b/>
                <w:lang w:val="en-US"/>
              </w:rPr>
            </w:pPr>
            <w:r w:rsidRPr="00E92A75">
              <w:rPr>
                <w:rFonts w:ascii="Arial Narrow" w:hAnsi="Arial Narrow"/>
                <w:b/>
                <w:lang w:val="en-US"/>
              </w:rPr>
              <w:t xml:space="preserve">1. </w:t>
            </w:r>
            <w:r w:rsidR="000304F1" w:rsidRPr="004F3A64">
              <w:rPr>
                <w:rFonts w:ascii="Arial Narrow" w:hAnsi="Arial Narrow"/>
                <w:b/>
                <w:lang w:val="en-US"/>
              </w:rPr>
              <w:t xml:space="preserve">Background </w:t>
            </w:r>
          </w:p>
          <w:p w14:paraId="0357EA30" w14:textId="77777777" w:rsidR="002020E7" w:rsidRPr="004F3A64" w:rsidRDefault="002020E7" w:rsidP="001D1120">
            <w:pPr>
              <w:widowControl/>
              <w:rPr>
                <w:rFonts w:ascii="Arial Narrow" w:hAnsi="Arial Narrow"/>
                <w:b/>
                <w:lang w:val="en-US"/>
              </w:rPr>
            </w:pPr>
          </w:p>
          <w:p w14:paraId="4C20CF0B" w14:textId="77777777" w:rsidR="001D1120" w:rsidRDefault="001D1120" w:rsidP="001D1120">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The Public Service Improvement (PSI) project is a ten-year</w:t>
            </w:r>
            <w:r>
              <w:rPr>
                <w:rFonts w:ascii="Arial Narrow" w:hAnsi="Arial Narrow" w:cs="Arial"/>
                <w:lang w:val="en-US"/>
              </w:rPr>
              <w:t xml:space="preserve"> </w:t>
            </w:r>
            <w:r w:rsidRPr="000A6B04">
              <w:rPr>
                <w:rFonts w:ascii="Arial Narrow" w:hAnsi="Arial Narrow" w:cs="Arial"/>
                <w:lang w:val="en-US"/>
              </w:rPr>
              <w:t xml:space="preserve">initiative funded by the Swiss </w:t>
            </w:r>
            <w:r>
              <w:rPr>
                <w:rFonts w:ascii="Arial Narrow" w:hAnsi="Arial Narrow" w:cs="Arial"/>
                <w:lang w:val="en-US"/>
              </w:rPr>
              <w:t>Government</w:t>
            </w:r>
            <w:r w:rsidRPr="000A6B04">
              <w:rPr>
                <w:rFonts w:ascii="Arial Narrow" w:hAnsi="Arial Narrow" w:cs="Arial"/>
                <w:lang w:val="en-US"/>
              </w:rPr>
              <w:t xml:space="preserve"> and implemented by </w:t>
            </w:r>
            <w:proofErr w:type="spellStart"/>
            <w:r w:rsidRPr="000A6B04">
              <w:rPr>
                <w:rFonts w:ascii="Arial Narrow" w:hAnsi="Arial Narrow" w:cs="Arial"/>
                <w:lang w:val="en-US"/>
              </w:rPr>
              <w:t>Helvetas</w:t>
            </w:r>
            <w:proofErr w:type="spellEnd"/>
            <w:r w:rsidRPr="000A6B04">
              <w:rPr>
                <w:rFonts w:ascii="Arial Narrow" w:hAnsi="Arial Narrow" w:cs="Arial"/>
                <w:lang w:val="en-US"/>
              </w:rPr>
              <w:t xml:space="preserve"> </w:t>
            </w:r>
            <w:r>
              <w:rPr>
                <w:rFonts w:ascii="Arial Narrow" w:hAnsi="Arial Narrow" w:cs="Arial"/>
                <w:lang w:val="en-US"/>
              </w:rPr>
              <w:t>Kyrgyzstan</w:t>
            </w:r>
            <w:r w:rsidRPr="000A6B04">
              <w:rPr>
                <w:rFonts w:ascii="Arial Narrow" w:hAnsi="Arial Narrow" w:cs="Arial"/>
                <w:lang w:val="en-US"/>
              </w:rPr>
              <w:t xml:space="preserve"> in consortium with the Development Policy Institute.</w:t>
            </w:r>
            <w:r w:rsidRPr="007F6626">
              <w:rPr>
                <w:lang w:val="en-US"/>
              </w:rPr>
              <w:t xml:space="preserve"> </w:t>
            </w:r>
            <w:r w:rsidRPr="007F6626">
              <w:rPr>
                <w:rFonts w:ascii="Arial Narrow" w:hAnsi="Arial Narrow" w:cs="Arial"/>
                <w:lang w:val="en-US"/>
              </w:rPr>
              <w:t>The main goal of the Project is to contribute to the improvement of quality and access to services provided by municipalities for their population through introduction of systemic changes at the local level</w:t>
            </w:r>
            <w:r w:rsidRPr="000A6B04">
              <w:rPr>
                <w:rFonts w:ascii="Arial Narrow" w:hAnsi="Arial Narrow" w:cs="Arial"/>
                <w:lang w:val="en-US"/>
              </w:rPr>
              <w:t xml:space="preserve">.  </w:t>
            </w:r>
          </w:p>
          <w:p w14:paraId="21B3ACFE" w14:textId="77777777" w:rsidR="001D1120" w:rsidRDefault="001D1120" w:rsidP="001D1120">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 xml:space="preserve">The main goal of PSI phase I (2015 – 2019) was to introduce sustainable, effective, efficient, accountable and responsive management solutions in targeted municipalities that address real needs and demands of citizens and that deliver tangible service improvements. </w:t>
            </w:r>
          </w:p>
          <w:p w14:paraId="05005781"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The main thrusts of PSI phase II (2019 -2023) will therefore be to deepen, replicate and scale up tested models and solutions from phase I to tangibly improve public services, development of inter-municipal cooperation to address local issues, as well as the dissemination of knowledge and skills in the organization and provision of services through national mechanism throughout the country. </w:t>
            </w:r>
          </w:p>
          <w:p w14:paraId="7929B16C"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PSI Phase II will work on achieving two outcomes that contribute to the overall goal:</w:t>
            </w:r>
          </w:p>
          <w:p w14:paraId="4F8879F7"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1: Rural municipalities provide local public services in an effective and efficient manner</w:t>
            </w:r>
          </w:p>
          <w:p w14:paraId="41BBCAC7"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2: The various system actors create enabling conditions – technical, legal and financial – fostering socially inclusive and gender responsive local public service provision.</w:t>
            </w:r>
          </w:p>
          <w:p w14:paraId="5C5F0A29"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During the 4-year period of the second phase, the Project sets </w:t>
            </w:r>
            <w:r w:rsidRPr="000401A0">
              <w:rPr>
                <w:rFonts w:ascii="Arial Narrow" w:hAnsi="Arial Narrow" w:cs="Arial"/>
                <w:lang w:val="en-US"/>
              </w:rPr>
              <w:lastRenderedPageBreak/>
              <w:t>the following objectives:</w:t>
            </w:r>
          </w:p>
          <w:p w14:paraId="4515A6E1" w14:textId="77777777"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strengthen / increase the potential of local authorities (LSG);</w:t>
            </w:r>
          </w:p>
          <w:p w14:paraId="6AAFD35D" w14:textId="77777777"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integrate approaches that reflect the principles of gender equality and social inclusion in improving the quality of services provided at the local level;</w:t>
            </w:r>
          </w:p>
          <w:p w14:paraId="764C7784" w14:textId="77777777"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incorporate gender-responsive budgeting (hereinafter GRB); and consideration of the opinions of socially vulnerable groups in decision-making processes.</w:t>
            </w:r>
          </w:p>
          <w:p w14:paraId="2A84AAC4" w14:textId="77777777" w:rsidR="0099129D" w:rsidRDefault="0099129D" w:rsidP="001D1120">
            <w:pPr>
              <w:tabs>
                <w:tab w:val="left" w:pos="1985"/>
                <w:tab w:val="left" w:pos="2382"/>
                <w:tab w:val="left" w:pos="2948"/>
              </w:tabs>
              <w:jc w:val="both"/>
              <w:rPr>
                <w:rFonts w:ascii="Arial Narrow" w:hAnsi="Arial Narrow" w:cs="Arial"/>
                <w:lang w:val="en-US"/>
              </w:rPr>
            </w:pPr>
          </w:p>
          <w:p w14:paraId="6E91EFE5"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Along with socially inclusive and gender-responsive policies, the project municipalities will conduct information campaigns on civic responsibility.</w:t>
            </w:r>
          </w:p>
          <w:p w14:paraId="6FAD2896" w14:textId="77777777" w:rsidR="001D1120" w:rsidRDefault="001D1120" w:rsidP="001D1120">
            <w:pPr>
              <w:tabs>
                <w:tab w:val="left" w:pos="1985"/>
                <w:tab w:val="left" w:pos="2382"/>
                <w:tab w:val="left" w:pos="2948"/>
              </w:tabs>
              <w:jc w:val="both"/>
              <w:rPr>
                <w:lang w:val="en-US"/>
              </w:rPr>
            </w:pPr>
            <w:r w:rsidRPr="006F4D68">
              <w:rPr>
                <w:rFonts w:ascii="Arial Narrow" w:hAnsi="Arial Narrow" w:cs="Arial"/>
                <w:lang w:val="en-US"/>
              </w:rPr>
              <w:t xml:space="preserve">In addition to work in project municipalities, </w:t>
            </w:r>
            <w:r>
              <w:rPr>
                <w:rFonts w:ascii="Arial Narrow" w:hAnsi="Arial Narrow" w:cs="Arial"/>
                <w:lang w:val="en-US"/>
              </w:rPr>
              <w:t>i</w:t>
            </w:r>
            <w:r w:rsidRPr="000401A0">
              <w:rPr>
                <w:rFonts w:ascii="Arial Narrow" w:hAnsi="Arial Narrow" w:cs="Arial"/>
                <w:lang w:val="en-US"/>
              </w:rPr>
              <w:t>n order to disseminate the experience in integrating socially inclusive and gender-responsive policies in other non-project municipalities</w:t>
            </w:r>
            <w:r>
              <w:rPr>
                <w:rFonts w:ascii="Arial Narrow" w:hAnsi="Arial Narrow" w:cs="Arial"/>
                <w:lang w:val="en-US"/>
              </w:rPr>
              <w:t xml:space="preserve"> </w:t>
            </w:r>
            <w:r w:rsidRPr="006F4D68">
              <w:rPr>
                <w:rFonts w:ascii="Arial Narrow" w:hAnsi="Arial Narrow" w:cs="Arial"/>
                <w:lang w:val="en-US"/>
              </w:rPr>
              <w:t>in the pilot municipalities of the Union of LSG, which is a partner of the</w:t>
            </w:r>
            <w:r>
              <w:rPr>
                <w:rFonts w:ascii="Arial Narrow" w:hAnsi="Arial Narrow" w:cs="Arial"/>
                <w:lang w:val="en-US"/>
              </w:rPr>
              <w:t xml:space="preserve"> Public Service Improvement</w:t>
            </w:r>
            <w:r w:rsidRPr="006F4D68">
              <w:rPr>
                <w:rFonts w:ascii="Arial Narrow" w:hAnsi="Arial Narrow" w:cs="Arial"/>
                <w:lang w:val="en-US"/>
              </w:rPr>
              <w:t xml:space="preserve"> Project, as well as for conducting information campaigns on civic responsibility and participation, </w:t>
            </w:r>
            <w:r w:rsidRPr="000401A0">
              <w:rPr>
                <w:rFonts w:ascii="Arial Narrow" w:hAnsi="Arial Narrow" w:cs="Arial"/>
                <w:lang w:val="en-US"/>
              </w:rPr>
              <w:t xml:space="preserve">it </w:t>
            </w:r>
            <w:r>
              <w:rPr>
                <w:rFonts w:ascii="Arial Narrow" w:hAnsi="Arial Narrow" w:cs="Arial"/>
                <w:lang w:val="en-US"/>
              </w:rPr>
              <w:t>was</w:t>
            </w:r>
            <w:r w:rsidRPr="000401A0">
              <w:rPr>
                <w:rFonts w:ascii="Arial Narrow" w:hAnsi="Arial Narrow" w:cs="Arial"/>
                <w:lang w:val="en-US"/>
              </w:rPr>
              <w:t xml:space="preserve"> planned to involve CSOs working in Jalal-Abad and Issyk-Kul regions of the country.</w:t>
            </w:r>
            <w:r w:rsidRPr="007F6626">
              <w:rPr>
                <w:lang w:val="en-US"/>
              </w:rPr>
              <w:t xml:space="preserve"> </w:t>
            </w:r>
          </w:p>
          <w:p w14:paraId="60FB0132" w14:textId="77777777" w:rsidR="001D1120" w:rsidRDefault="001D1120" w:rsidP="001D1120">
            <w:pPr>
              <w:tabs>
                <w:tab w:val="left" w:pos="1985"/>
                <w:tab w:val="left" w:pos="2382"/>
                <w:tab w:val="left" w:pos="2948"/>
              </w:tabs>
              <w:jc w:val="both"/>
              <w:rPr>
                <w:rFonts w:ascii="Arial Narrow" w:hAnsi="Arial Narrow" w:cs="Arial"/>
                <w:lang w:val="en-US"/>
              </w:rPr>
            </w:pPr>
            <w:r w:rsidRPr="007F6626">
              <w:rPr>
                <w:rFonts w:ascii="Arial Narrow" w:hAnsi="Arial Narrow" w:cs="Arial"/>
                <w:lang w:val="en-US"/>
              </w:rPr>
              <w:t xml:space="preserve">As a result of this work, the selected municipalities either </w:t>
            </w:r>
            <w:r>
              <w:rPr>
                <w:rFonts w:ascii="Arial Narrow" w:hAnsi="Arial Narrow" w:cs="Arial"/>
                <w:lang w:val="en-US"/>
              </w:rPr>
              <w:t>improved</w:t>
            </w:r>
            <w:r w:rsidRPr="007F6626">
              <w:rPr>
                <w:rFonts w:ascii="Arial Narrow" w:hAnsi="Arial Narrow" w:cs="Arial"/>
                <w:lang w:val="en-US"/>
              </w:rPr>
              <w:t xml:space="preserve"> the existing SEDPs or re</w:t>
            </w:r>
            <w:r>
              <w:rPr>
                <w:rFonts w:ascii="Arial Narrow" w:hAnsi="Arial Narrow" w:cs="Arial"/>
                <w:lang w:val="en-US"/>
              </w:rPr>
              <w:t>developed</w:t>
            </w:r>
            <w:r w:rsidRPr="007F6626">
              <w:rPr>
                <w:rFonts w:ascii="Arial Narrow" w:hAnsi="Arial Narrow" w:cs="Arial"/>
                <w:lang w:val="en-US"/>
              </w:rPr>
              <w:t xml:space="preserve"> their programs with mandatory consideration of socia</w:t>
            </w:r>
            <w:r>
              <w:rPr>
                <w:rFonts w:ascii="Arial Narrow" w:hAnsi="Arial Narrow" w:cs="Arial"/>
                <w:lang w:val="en-US"/>
              </w:rPr>
              <w:t>l</w:t>
            </w:r>
            <w:r w:rsidRPr="007F6626">
              <w:rPr>
                <w:rFonts w:ascii="Arial Narrow" w:hAnsi="Arial Narrow" w:cs="Arial"/>
                <w:lang w:val="en-US"/>
              </w:rPr>
              <w:t>l</w:t>
            </w:r>
            <w:r>
              <w:rPr>
                <w:rFonts w:ascii="Arial Narrow" w:hAnsi="Arial Narrow" w:cs="Arial"/>
                <w:lang w:val="en-US"/>
              </w:rPr>
              <w:t>y-inclusive</w:t>
            </w:r>
            <w:r w:rsidRPr="007F6626">
              <w:rPr>
                <w:rFonts w:ascii="Arial Narrow" w:hAnsi="Arial Narrow" w:cs="Arial"/>
                <w:lang w:val="en-US"/>
              </w:rPr>
              <w:t xml:space="preserve"> and gender-</w:t>
            </w:r>
            <w:r>
              <w:rPr>
                <w:rFonts w:ascii="Arial Narrow" w:hAnsi="Arial Narrow" w:cs="Arial"/>
                <w:lang w:val="en-US"/>
              </w:rPr>
              <w:t>respon</w:t>
            </w:r>
            <w:r w:rsidRPr="007F6626">
              <w:rPr>
                <w:rFonts w:ascii="Arial Narrow" w:hAnsi="Arial Narrow" w:cs="Arial"/>
                <w:lang w:val="en-US"/>
              </w:rPr>
              <w:t xml:space="preserve">sive </w:t>
            </w:r>
            <w:r>
              <w:rPr>
                <w:rFonts w:ascii="Arial Narrow" w:hAnsi="Arial Narrow" w:cs="Arial"/>
                <w:lang w:val="en-US"/>
              </w:rPr>
              <w:t>approaches</w:t>
            </w:r>
            <w:r w:rsidRPr="007F6626">
              <w:rPr>
                <w:rFonts w:ascii="Arial Narrow" w:hAnsi="Arial Narrow" w:cs="Arial"/>
                <w:lang w:val="en-US"/>
              </w:rPr>
              <w:t xml:space="preserve"> and priorities of the population. </w:t>
            </w:r>
          </w:p>
          <w:p w14:paraId="1869BB00" w14:textId="77777777" w:rsidR="001D1120" w:rsidRPr="00211E9C" w:rsidRDefault="001D1120" w:rsidP="001D1120">
            <w:pPr>
              <w:tabs>
                <w:tab w:val="left" w:pos="1985"/>
                <w:tab w:val="left" w:pos="2382"/>
                <w:tab w:val="left" w:pos="2948"/>
              </w:tabs>
              <w:jc w:val="both"/>
              <w:rPr>
                <w:rFonts w:ascii="Arial Narrow" w:hAnsi="Arial Narrow" w:cs="Arial"/>
                <w:lang w:val="en-US"/>
              </w:rPr>
            </w:pPr>
            <w:r w:rsidRPr="007F6626">
              <w:rPr>
                <w:rFonts w:ascii="Arial Narrow" w:hAnsi="Arial Narrow" w:cs="Arial"/>
                <w:lang w:val="en-US"/>
              </w:rPr>
              <w:t xml:space="preserve">For this purpose, municipalities used the </w:t>
            </w:r>
            <w:r w:rsidRPr="005962FE">
              <w:rPr>
                <w:rFonts w:ascii="Arial Narrow" w:hAnsi="Arial Narrow" w:cs="Arial"/>
                <w:lang w:val="en-US"/>
              </w:rPr>
              <w:t xml:space="preserve">Practical guidelines for the </w:t>
            </w:r>
            <w:r>
              <w:rPr>
                <w:rFonts w:ascii="Arial Narrow" w:hAnsi="Arial Narrow" w:cs="Arial"/>
                <w:lang w:val="en-US"/>
              </w:rPr>
              <w:t>d</w:t>
            </w:r>
            <w:r w:rsidRPr="005962FE">
              <w:rPr>
                <w:rFonts w:ascii="Arial Narrow" w:hAnsi="Arial Narrow" w:cs="Arial"/>
                <w:lang w:val="en-US"/>
              </w:rPr>
              <w:t xml:space="preserve">evelopment and improvement </w:t>
            </w:r>
            <w:r>
              <w:rPr>
                <w:rFonts w:ascii="Arial Narrow" w:hAnsi="Arial Narrow" w:cs="Arial"/>
                <w:lang w:val="en-US"/>
              </w:rPr>
              <w:t>of</w:t>
            </w:r>
            <w:r w:rsidRPr="005962FE">
              <w:rPr>
                <w:rFonts w:ascii="Arial Narrow" w:hAnsi="Arial Narrow" w:cs="Arial"/>
                <w:lang w:val="en-US"/>
              </w:rPr>
              <w:t xml:space="preserve"> the socio-economic development </w:t>
            </w:r>
            <w:r>
              <w:rPr>
                <w:rFonts w:ascii="Arial Narrow" w:hAnsi="Arial Narrow" w:cs="Arial"/>
                <w:lang w:val="en-US"/>
              </w:rPr>
              <w:t>Programs</w:t>
            </w:r>
            <w:r w:rsidRPr="005962FE">
              <w:rPr>
                <w:rFonts w:ascii="Arial Narrow" w:hAnsi="Arial Narrow" w:cs="Arial"/>
                <w:lang w:val="en-US"/>
              </w:rPr>
              <w:t xml:space="preserve"> </w:t>
            </w:r>
            <w:r>
              <w:rPr>
                <w:rFonts w:ascii="Arial Narrow" w:hAnsi="Arial Narrow" w:cs="Arial"/>
                <w:lang w:val="en-US"/>
              </w:rPr>
              <w:t xml:space="preserve">and budgeting </w:t>
            </w:r>
            <w:r w:rsidRPr="005962FE">
              <w:rPr>
                <w:rFonts w:ascii="Arial Narrow" w:hAnsi="Arial Narrow" w:cs="Arial"/>
                <w:lang w:val="en-US"/>
              </w:rPr>
              <w:t>of the municipalit</w:t>
            </w:r>
            <w:r>
              <w:rPr>
                <w:rFonts w:ascii="Arial Narrow" w:hAnsi="Arial Narrow" w:cs="Arial"/>
                <w:lang w:val="en-US"/>
              </w:rPr>
              <w:t>ies</w:t>
            </w:r>
            <w:r w:rsidRPr="005962FE">
              <w:rPr>
                <w:rFonts w:ascii="Arial Narrow" w:hAnsi="Arial Narrow" w:cs="Arial"/>
                <w:lang w:val="en-US"/>
              </w:rPr>
              <w:t xml:space="preserve"> with </w:t>
            </w:r>
            <w:r>
              <w:rPr>
                <w:rFonts w:ascii="Arial Narrow" w:hAnsi="Arial Narrow" w:cs="Arial"/>
                <w:lang w:val="en-US"/>
              </w:rPr>
              <w:t>socially-inclusive</w:t>
            </w:r>
            <w:r w:rsidRPr="005962FE">
              <w:rPr>
                <w:rFonts w:ascii="Arial Narrow" w:hAnsi="Arial Narrow" w:cs="Arial"/>
                <w:lang w:val="en-US"/>
              </w:rPr>
              <w:t xml:space="preserve"> and gender-</w:t>
            </w:r>
            <w:r>
              <w:rPr>
                <w:rFonts w:ascii="Arial Narrow" w:hAnsi="Arial Narrow" w:cs="Arial"/>
                <w:lang w:val="en-US"/>
              </w:rPr>
              <w:t>respons</w:t>
            </w:r>
            <w:r w:rsidRPr="005962FE">
              <w:rPr>
                <w:rFonts w:ascii="Arial Narrow" w:hAnsi="Arial Narrow" w:cs="Arial"/>
                <w:lang w:val="en-US"/>
              </w:rPr>
              <w:t>ive</w:t>
            </w:r>
            <w:r>
              <w:rPr>
                <w:rFonts w:ascii="Arial Narrow" w:hAnsi="Arial Narrow" w:cs="Arial"/>
                <w:lang w:val="en-US"/>
              </w:rPr>
              <w:t xml:space="preserve"> approaches</w:t>
            </w:r>
            <w:r w:rsidRPr="007F6626">
              <w:rPr>
                <w:rFonts w:ascii="Arial Narrow" w:hAnsi="Arial Narrow" w:cs="Arial"/>
                <w:lang w:val="en-US"/>
              </w:rPr>
              <w:t xml:space="preserve">, developed on the basis of the </w:t>
            </w:r>
            <w:r w:rsidRPr="005962FE">
              <w:rPr>
                <w:rFonts w:ascii="Arial Narrow" w:hAnsi="Arial Narrow" w:cs="Arial"/>
                <w:lang w:val="en-US"/>
              </w:rPr>
              <w:t xml:space="preserve">Methodological guide for local governments to develop for socio-economic development of cities and </w:t>
            </w:r>
            <w:proofErr w:type="spellStart"/>
            <w:r w:rsidRPr="005962FE">
              <w:rPr>
                <w:rFonts w:ascii="Arial Narrow" w:hAnsi="Arial Narrow" w:cs="Arial"/>
                <w:lang w:val="en-US"/>
              </w:rPr>
              <w:t>aiyl</w:t>
            </w:r>
            <w:proofErr w:type="spellEnd"/>
            <w:r w:rsidRPr="005962FE">
              <w:rPr>
                <w:rFonts w:ascii="Arial Narrow" w:hAnsi="Arial Narrow" w:cs="Arial"/>
                <w:lang w:val="en-US"/>
              </w:rPr>
              <w:t xml:space="preserve"> </w:t>
            </w:r>
            <w:proofErr w:type="spellStart"/>
            <w:r w:rsidRPr="005962FE">
              <w:rPr>
                <w:rFonts w:ascii="Arial Narrow" w:hAnsi="Arial Narrow" w:cs="Arial"/>
                <w:lang w:val="en-US"/>
              </w:rPr>
              <w:t>aimaks</w:t>
            </w:r>
            <w:proofErr w:type="spellEnd"/>
            <w:r w:rsidRPr="005962FE">
              <w:rPr>
                <w:rFonts w:ascii="Arial Narrow" w:hAnsi="Arial Narrow" w:cs="Arial"/>
                <w:lang w:val="en-US"/>
              </w:rPr>
              <w:t xml:space="preserve"> approved by a joint order of the Ministry of Economy of the Kyrgyz Republic and GAMSUMO in May 2018</w:t>
            </w:r>
            <w:r w:rsidRPr="007F6626">
              <w:rPr>
                <w:rFonts w:ascii="Arial Narrow" w:hAnsi="Arial Narrow" w:cs="Arial"/>
                <w:lang w:val="en-US"/>
              </w:rPr>
              <w:t xml:space="preserve">. </w:t>
            </w:r>
          </w:p>
          <w:p w14:paraId="25629B59" w14:textId="77777777" w:rsidR="001D1120" w:rsidRDefault="001D1120" w:rsidP="001D1120">
            <w:pPr>
              <w:tabs>
                <w:tab w:val="left" w:pos="1985"/>
                <w:tab w:val="left" w:pos="2382"/>
                <w:tab w:val="left" w:pos="2948"/>
              </w:tabs>
              <w:jc w:val="both"/>
              <w:rPr>
                <w:rFonts w:ascii="Arial Narrow" w:hAnsi="Arial Narrow" w:cs="Arial"/>
                <w:lang w:val="en"/>
              </w:rPr>
            </w:pPr>
          </w:p>
          <w:p w14:paraId="2B37AEB1" w14:textId="77777777" w:rsidR="001D1120" w:rsidRPr="008F1DA8" w:rsidRDefault="001D1120" w:rsidP="001D1120">
            <w:pPr>
              <w:tabs>
                <w:tab w:val="left" w:pos="1985"/>
                <w:tab w:val="left" w:pos="2382"/>
                <w:tab w:val="left" w:pos="2948"/>
              </w:tabs>
              <w:jc w:val="both"/>
              <w:rPr>
                <w:rFonts w:ascii="Arial Narrow" w:hAnsi="Arial Narrow" w:cs="Arial"/>
                <w:lang w:val="en"/>
              </w:rPr>
            </w:pPr>
            <w:r w:rsidRPr="008F1DA8">
              <w:rPr>
                <w:rFonts w:ascii="Arial Narrow" w:hAnsi="Arial Narrow" w:cs="Arial"/>
                <w:lang w:val="en"/>
              </w:rPr>
              <w:t xml:space="preserve">At this stage of its activity, the Project is holding a </w:t>
            </w:r>
            <w:r>
              <w:rPr>
                <w:rFonts w:ascii="Arial Narrow" w:hAnsi="Arial Narrow" w:cs="Arial"/>
                <w:lang w:val="en-US"/>
              </w:rPr>
              <w:t>contest</w:t>
            </w:r>
            <w:r w:rsidRPr="008F1DA8">
              <w:rPr>
                <w:rFonts w:ascii="Arial Narrow" w:hAnsi="Arial Narrow" w:cs="Arial"/>
                <w:lang w:val="en"/>
              </w:rPr>
              <w:t xml:space="preserve"> among the pilot municipalities of Jalal-Abad and Issyk-Kul regions (26 pilot municipalities of the Project and 21 pilot municipalities of the Union of LSG KR), in order to</w:t>
            </w:r>
          </w:p>
          <w:p w14:paraId="12357EEA" w14:textId="77777777" w:rsidR="001D1120" w:rsidRPr="008F1DA8" w:rsidRDefault="001D1120" w:rsidP="001D1120">
            <w:pPr>
              <w:pStyle w:val="a4"/>
              <w:numPr>
                <w:ilvl w:val="0"/>
                <w:numId w:val="36"/>
              </w:numPr>
              <w:tabs>
                <w:tab w:val="left" w:pos="1985"/>
                <w:tab w:val="left" w:pos="2382"/>
                <w:tab w:val="left" w:pos="2948"/>
              </w:tabs>
              <w:ind w:left="267" w:hanging="284"/>
              <w:contextualSpacing w:val="0"/>
              <w:jc w:val="both"/>
              <w:rPr>
                <w:rFonts w:ascii="Arial Narrow" w:hAnsi="Arial Narrow" w:cs="Arial"/>
                <w:lang w:val="en"/>
              </w:rPr>
            </w:pPr>
            <w:r w:rsidRPr="008F1DA8">
              <w:rPr>
                <w:rFonts w:ascii="Arial Narrow" w:hAnsi="Arial Narrow" w:cs="Arial"/>
                <w:lang w:val="en"/>
              </w:rPr>
              <w:t xml:space="preserve">to identify municipal SEDPs for </w:t>
            </w:r>
            <w:r>
              <w:rPr>
                <w:rFonts w:ascii="Arial Narrow" w:hAnsi="Arial Narrow" w:cs="Arial"/>
                <w:lang w:val="en"/>
              </w:rPr>
              <w:t>territorial</w:t>
            </w:r>
            <w:r w:rsidRPr="008F1DA8">
              <w:rPr>
                <w:rFonts w:ascii="Arial Narrow" w:hAnsi="Arial Narrow" w:cs="Arial"/>
                <w:lang w:val="en"/>
              </w:rPr>
              <w:t xml:space="preserve"> development and the improvement of living conditions that best reflect the principles of </w:t>
            </w:r>
            <w:r>
              <w:rPr>
                <w:rFonts w:ascii="Arial Narrow" w:hAnsi="Arial Narrow" w:cs="Arial"/>
                <w:lang w:val="en"/>
              </w:rPr>
              <w:t xml:space="preserve">gender equality and </w:t>
            </w:r>
            <w:r w:rsidRPr="008F1DA8">
              <w:rPr>
                <w:rFonts w:ascii="Arial Narrow" w:hAnsi="Arial Narrow" w:cs="Arial"/>
                <w:lang w:val="en"/>
              </w:rPr>
              <w:t xml:space="preserve">social </w:t>
            </w:r>
            <w:r>
              <w:rPr>
                <w:rFonts w:ascii="Arial Narrow" w:hAnsi="Arial Narrow" w:cs="Arial"/>
                <w:lang w:val="en"/>
              </w:rPr>
              <w:t>inclusivity</w:t>
            </w:r>
            <w:r w:rsidRPr="008F1DA8">
              <w:rPr>
                <w:rFonts w:ascii="Arial Narrow" w:hAnsi="Arial Narrow" w:cs="Arial"/>
                <w:lang w:val="en"/>
              </w:rPr>
              <w:t>;</w:t>
            </w:r>
          </w:p>
          <w:p w14:paraId="29529CD8" w14:textId="77777777" w:rsidR="001D1120" w:rsidRPr="008F1DA8" w:rsidRDefault="001D1120" w:rsidP="001D1120">
            <w:pPr>
              <w:pStyle w:val="a4"/>
              <w:numPr>
                <w:ilvl w:val="0"/>
                <w:numId w:val="36"/>
              </w:numPr>
              <w:tabs>
                <w:tab w:val="left" w:pos="1985"/>
                <w:tab w:val="left" w:pos="2382"/>
                <w:tab w:val="left" w:pos="2948"/>
              </w:tabs>
              <w:ind w:left="267" w:hanging="284"/>
              <w:contextualSpacing w:val="0"/>
              <w:jc w:val="both"/>
              <w:rPr>
                <w:rFonts w:ascii="Arial Narrow" w:hAnsi="Arial Narrow" w:cs="Arial"/>
                <w:lang w:val="en"/>
              </w:rPr>
            </w:pPr>
            <w:r>
              <w:rPr>
                <w:rFonts w:ascii="Arial Narrow" w:hAnsi="Arial Narrow" w:cs="Arial"/>
                <w:lang w:val="en-US"/>
              </w:rPr>
              <w:t>e</w:t>
            </w:r>
            <w:proofErr w:type="spellStart"/>
            <w:r w:rsidRPr="008F1DA8">
              <w:rPr>
                <w:rFonts w:ascii="Arial Narrow" w:hAnsi="Arial Narrow" w:cs="Arial"/>
                <w:lang w:val="en"/>
              </w:rPr>
              <w:t>ncourage</w:t>
            </w:r>
            <w:proofErr w:type="spellEnd"/>
            <w:r w:rsidRPr="008F1DA8">
              <w:rPr>
                <w:rFonts w:ascii="Arial Narrow" w:hAnsi="Arial Narrow" w:cs="Arial"/>
                <w:lang w:val="en"/>
              </w:rPr>
              <w:t xml:space="preserve"> LSG bodies, active members of the community and </w:t>
            </w:r>
            <w:r>
              <w:rPr>
                <w:rFonts w:ascii="Arial Narrow" w:hAnsi="Arial Narrow" w:cs="Arial"/>
                <w:lang w:val="en"/>
              </w:rPr>
              <w:t xml:space="preserve">WG </w:t>
            </w:r>
            <w:r w:rsidRPr="008F1DA8">
              <w:rPr>
                <w:rFonts w:ascii="Arial Narrow" w:hAnsi="Arial Narrow" w:cs="Arial"/>
                <w:lang w:val="en"/>
              </w:rPr>
              <w:t xml:space="preserve">members to exchange experience in implementing the </w:t>
            </w:r>
            <w:r>
              <w:rPr>
                <w:rFonts w:ascii="Arial Narrow" w:hAnsi="Arial Narrow" w:cs="Arial"/>
                <w:lang w:val="en"/>
              </w:rPr>
              <w:t xml:space="preserve">GESI </w:t>
            </w:r>
            <w:r w:rsidRPr="008F1DA8">
              <w:rPr>
                <w:rFonts w:ascii="Arial Narrow" w:hAnsi="Arial Narrow" w:cs="Arial"/>
                <w:lang w:val="en"/>
              </w:rPr>
              <w:t xml:space="preserve">principles </w:t>
            </w:r>
            <w:r>
              <w:rPr>
                <w:rFonts w:ascii="Arial Narrow" w:hAnsi="Arial Narrow" w:cs="Arial"/>
                <w:lang w:val="en"/>
              </w:rPr>
              <w:t xml:space="preserve">into </w:t>
            </w:r>
            <w:r w:rsidRPr="008F1DA8">
              <w:rPr>
                <w:rFonts w:ascii="Arial Narrow" w:hAnsi="Arial Narrow" w:cs="Arial"/>
                <w:lang w:val="en"/>
              </w:rPr>
              <w:t>SED</w:t>
            </w:r>
            <w:r>
              <w:rPr>
                <w:rFonts w:ascii="Arial Narrow" w:hAnsi="Arial Narrow" w:cs="Arial"/>
                <w:lang w:val="en"/>
              </w:rPr>
              <w:t>Ps</w:t>
            </w:r>
            <w:r w:rsidRPr="008F1DA8">
              <w:rPr>
                <w:rFonts w:ascii="Arial Narrow" w:hAnsi="Arial Narrow" w:cs="Arial"/>
                <w:lang w:val="en"/>
              </w:rPr>
              <w:t>;</w:t>
            </w:r>
          </w:p>
          <w:p w14:paraId="6157C908" w14:textId="77777777" w:rsidR="001D1120" w:rsidRPr="008F1DA8" w:rsidRDefault="001D1120" w:rsidP="001D1120">
            <w:pPr>
              <w:pStyle w:val="a4"/>
              <w:numPr>
                <w:ilvl w:val="0"/>
                <w:numId w:val="36"/>
              </w:numPr>
              <w:tabs>
                <w:tab w:val="left" w:pos="1985"/>
                <w:tab w:val="left" w:pos="2382"/>
                <w:tab w:val="left" w:pos="2948"/>
              </w:tabs>
              <w:ind w:left="267" w:hanging="284"/>
              <w:contextualSpacing w:val="0"/>
              <w:jc w:val="both"/>
              <w:rPr>
                <w:rFonts w:ascii="Arial Narrow" w:hAnsi="Arial Narrow" w:cs="Arial"/>
                <w:lang w:val="en"/>
              </w:rPr>
            </w:pPr>
            <w:r w:rsidRPr="008F1DA8">
              <w:rPr>
                <w:rFonts w:ascii="Arial Narrow" w:hAnsi="Arial Narrow" w:cs="Arial"/>
                <w:lang w:val="en"/>
              </w:rPr>
              <w:t xml:space="preserve">promote the dissemination of innovative social and gender-sensitive measures in the </w:t>
            </w:r>
            <w:r>
              <w:rPr>
                <w:rFonts w:ascii="Arial Narrow" w:hAnsi="Arial Narrow" w:cs="Arial"/>
                <w:lang w:val="en"/>
              </w:rPr>
              <w:t>sphere</w:t>
            </w:r>
            <w:r w:rsidRPr="008F1DA8">
              <w:rPr>
                <w:rFonts w:ascii="Arial Narrow" w:hAnsi="Arial Narrow" w:cs="Arial"/>
                <w:lang w:val="en"/>
              </w:rPr>
              <w:t xml:space="preserve"> of service </w:t>
            </w:r>
            <w:r>
              <w:rPr>
                <w:rFonts w:ascii="Arial Narrow" w:hAnsi="Arial Narrow" w:cs="Arial"/>
                <w:lang w:val="en"/>
              </w:rPr>
              <w:t>provision</w:t>
            </w:r>
            <w:r w:rsidRPr="008F1DA8">
              <w:rPr>
                <w:rFonts w:ascii="Arial Narrow" w:hAnsi="Arial Narrow" w:cs="Arial"/>
                <w:lang w:val="en"/>
              </w:rPr>
              <w:t xml:space="preserve"> at the local level, reflected in the </w:t>
            </w:r>
            <w:r>
              <w:rPr>
                <w:rFonts w:ascii="Arial Narrow" w:hAnsi="Arial Narrow" w:cs="Arial"/>
                <w:lang w:val="en"/>
              </w:rPr>
              <w:t>SEDP</w:t>
            </w:r>
            <w:r w:rsidRPr="008F1DA8">
              <w:rPr>
                <w:rFonts w:ascii="Arial Narrow" w:hAnsi="Arial Narrow" w:cs="Arial"/>
                <w:lang w:val="en"/>
              </w:rPr>
              <w:t>.</w:t>
            </w:r>
          </w:p>
          <w:p w14:paraId="314A8524" w14:textId="77777777" w:rsidR="001D1120" w:rsidRDefault="001D1120" w:rsidP="001D1120">
            <w:pPr>
              <w:tabs>
                <w:tab w:val="left" w:pos="1985"/>
                <w:tab w:val="left" w:pos="2382"/>
                <w:tab w:val="left" w:pos="2948"/>
              </w:tabs>
              <w:ind w:left="-15"/>
              <w:jc w:val="both"/>
              <w:rPr>
                <w:rFonts w:ascii="Arial Narrow" w:hAnsi="Arial Narrow" w:cs="Arial"/>
                <w:lang w:val="en"/>
              </w:rPr>
            </w:pPr>
          </w:p>
          <w:p w14:paraId="7FC82B71" w14:textId="5655B696" w:rsidR="001D1120" w:rsidRPr="008F1DA8" w:rsidRDefault="001D1120" w:rsidP="001D1120">
            <w:pPr>
              <w:tabs>
                <w:tab w:val="left" w:pos="1985"/>
                <w:tab w:val="left" w:pos="2382"/>
                <w:tab w:val="left" w:pos="2948"/>
              </w:tabs>
              <w:ind w:left="-15"/>
              <w:jc w:val="both"/>
              <w:rPr>
                <w:rFonts w:ascii="Arial Narrow" w:hAnsi="Arial Narrow" w:cs="Arial"/>
                <w:lang w:val="en-US"/>
              </w:rPr>
            </w:pPr>
            <w:r w:rsidRPr="008F1DA8">
              <w:rPr>
                <w:rFonts w:ascii="Arial Narrow" w:hAnsi="Arial Narrow" w:cs="Arial"/>
                <w:lang w:val="en"/>
              </w:rPr>
              <w:t xml:space="preserve">As part of this task, the Project engages experts to conduct a preliminary </w:t>
            </w:r>
            <w:r>
              <w:rPr>
                <w:rFonts w:ascii="Arial Narrow" w:hAnsi="Arial Narrow" w:cs="Arial"/>
                <w:lang w:val="en"/>
              </w:rPr>
              <w:t>expert</w:t>
            </w:r>
            <w:r w:rsidRPr="008F1DA8">
              <w:rPr>
                <w:rFonts w:ascii="Arial Narrow" w:hAnsi="Arial Narrow" w:cs="Arial"/>
                <w:lang w:val="en"/>
              </w:rPr>
              <w:t xml:space="preserve"> review of bids</w:t>
            </w:r>
            <w:r w:rsidRPr="001D1120">
              <w:rPr>
                <w:rFonts w:ascii="Arial Narrow" w:hAnsi="Arial Narrow" w:cs="Arial"/>
                <w:lang w:val="en-US"/>
              </w:rPr>
              <w:t xml:space="preserve"> and </w:t>
            </w:r>
            <w:r>
              <w:rPr>
                <w:rFonts w:ascii="Arial Narrow" w:hAnsi="Arial Narrow" w:cs="Arial"/>
                <w:lang w:val="en-US"/>
              </w:rPr>
              <w:t xml:space="preserve">identifying </w:t>
            </w:r>
            <w:r w:rsidRPr="008F1DA8">
              <w:rPr>
                <w:rFonts w:ascii="Arial Narrow" w:hAnsi="Arial Narrow" w:cs="Arial"/>
                <w:lang w:val="en"/>
              </w:rPr>
              <w:t xml:space="preserve">innovative social and gender-sensitive measures in the </w:t>
            </w:r>
            <w:r>
              <w:rPr>
                <w:rFonts w:ascii="Arial Narrow" w:hAnsi="Arial Narrow" w:cs="Arial"/>
                <w:lang w:val="en"/>
              </w:rPr>
              <w:t>sphere</w:t>
            </w:r>
            <w:r w:rsidRPr="008F1DA8">
              <w:rPr>
                <w:rFonts w:ascii="Arial Narrow" w:hAnsi="Arial Narrow" w:cs="Arial"/>
                <w:lang w:val="en"/>
              </w:rPr>
              <w:t xml:space="preserve"> of service </w:t>
            </w:r>
            <w:r>
              <w:rPr>
                <w:rFonts w:ascii="Arial Narrow" w:hAnsi="Arial Narrow" w:cs="Arial"/>
                <w:lang w:val="en"/>
              </w:rPr>
              <w:t>provision</w:t>
            </w:r>
            <w:r w:rsidRPr="008F1DA8">
              <w:rPr>
                <w:rFonts w:ascii="Arial Narrow" w:hAnsi="Arial Narrow" w:cs="Arial"/>
                <w:lang w:val="en"/>
              </w:rPr>
              <w:t xml:space="preserve"> at the local level, reflected in the </w:t>
            </w:r>
            <w:r>
              <w:rPr>
                <w:rFonts w:ascii="Arial Narrow" w:hAnsi="Arial Narrow" w:cs="Arial"/>
                <w:lang w:val="en"/>
              </w:rPr>
              <w:t>SEDP</w:t>
            </w:r>
            <w:r w:rsidRPr="008F1DA8">
              <w:rPr>
                <w:rFonts w:ascii="Arial Narrow" w:hAnsi="Arial Narrow" w:cs="Arial"/>
                <w:lang w:val="en"/>
              </w:rPr>
              <w:t>.</w:t>
            </w:r>
          </w:p>
          <w:p w14:paraId="021E315D" w14:textId="77777777" w:rsidR="00021AED" w:rsidRDefault="00021AED" w:rsidP="001D1120">
            <w:pPr>
              <w:autoSpaceDE w:val="0"/>
              <w:autoSpaceDN w:val="0"/>
              <w:adjustRightInd w:val="0"/>
              <w:jc w:val="both"/>
              <w:rPr>
                <w:rFonts w:ascii="Arial Narrow" w:hAnsi="Arial Narrow"/>
                <w:lang w:val="en-US"/>
              </w:rPr>
            </w:pPr>
          </w:p>
          <w:p w14:paraId="27BAC413" w14:textId="269C43CD" w:rsidR="00AF1C16" w:rsidRPr="004F3A64" w:rsidRDefault="00AF1C16" w:rsidP="001D1120">
            <w:pPr>
              <w:contextualSpacing/>
              <w:jc w:val="both"/>
              <w:rPr>
                <w:rFonts w:ascii="Arial Narrow" w:hAnsi="Arial Narrow"/>
                <w:lang w:val="en-US"/>
              </w:rPr>
            </w:pPr>
          </w:p>
        </w:tc>
      </w:tr>
      <w:tr w:rsidR="001D1120" w:rsidRPr="005262B1" w14:paraId="4DA5C5B4" w14:textId="77777777" w:rsidTr="001D1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2"/>
          </w:tcPr>
          <w:p w14:paraId="4385CD97" w14:textId="2E74BB17" w:rsidR="001D1120" w:rsidRDefault="005422B8" w:rsidP="002020E7">
            <w:pPr>
              <w:ind w:firstLine="360"/>
              <w:jc w:val="both"/>
              <w:rPr>
                <w:rFonts w:ascii="Arial Narrow" w:hAnsi="Arial Narrow"/>
                <w:b/>
              </w:rPr>
            </w:pPr>
            <w:r w:rsidRPr="00E92A75">
              <w:rPr>
                <w:rFonts w:ascii="Arial Narrow" w:hAnsi="Arial Narrow"/>
                <w:b/>
              </w:rPr>
              <w:lastRenderedPageBreak/>
              <w:t xml:space="preserve">2. </w:t>
            </w:r>
            <w:r w:rsidR="001D1120" w:rsidRPr="004F3A64">
              <w:rPr>
                <w:rFonts w:ascii="Arial Narrow" w:hAnsi="Arial Narrow"/>
                <w:b/>
              </w:rPr>
              <w:t>Цель технического задания:</w:t>
            </w:r>
          </w:p>
          <w:p w14:paraId="71F98C8C" w14:textId="77777777" w:rsidR="002020E7" w:rsidRPr="004F3A64" w:rsidRDefault="002020E7" w:rsidP="002020E7">
            <w:pPr>
              <w:ind w:firstLine="360"/>
              <w:jc w:val="both"/>
              <w:rPr>
                <w:rFonts w:ascii="Arial Narrow" w:hAnsi="Arial Narrow"/>
                <w:b/>
              </w:rPr>
            </w:pPr>
          </w:p>
          <w:p w14:paraId="616516B0" w14:textId="752DE602" w:rsidR="0099129D" w:rsidRPr="0018440D" w:rsidRDefault="0099129D" w:rsidP="002020E7">
            <w:pPr>
              <w:jc w:val="both"/>
              <w:rPr>
                <w:rFonts w:ascii="Arial Narrow" w:hAnsi="Arial Narrow" w:cs="Arial"/>
                <w:sz w:val="22"/>
                <w:szCs w:val="22"/>
                <w:lang w:val="ky-KG"/>
              </w:rPr>
            </w:pPr>
            <w:r>
              <w:rPr>
                <w:rFonts w:ascii="Arial Narrow" w:hAnsi="Arial Narrow" w:cs="Arial"/>
                <w:lang w:val="ky-KG"/>
              </w:rPr>
              <w:t xml:space="preserve">Предварительная экспертная оценка конкурсных заявок участников конкурса </w:t>
            </w:r>
            <w:r w:rsidRPr="0018440D">
              <w:rPr>
                <w:rFonts w:ascii="Arial Narrow" w:hAnsi="Arial Narrow" w:cs="Arial"/>
                <w:bCs/>
                <w:lang w:val="ky-KG"/>
              </w:rPr>
              <w:t xml:space="preserve">“Лучшая Программа социально-экономического развития муниципалитета, отражающая принципы социальной и гендерной чувствительности», </w:t>
            </w:r>
            <w:r>
              <w:rPr>
                <w:rFonts w:ascii="Arial Narrow" w:hAnsi="Arial Narrow" w:cs="Arial"/>
                <w:bCs/>
                <w:lang w:val="ky-KG"/>
              </w:rPr>
              <w:t xml:space="preserve">проводимого в рамках проекта “Улучшение </w:t>
            </w:r>
            <w:r>
              <w:rPr>
                <w:rFonts w:ascii="Arial Narrow" w:hAnsi="Arial Narrow" w:cs="Arial"/>
                <w:bCs/>
                <w:lang w:val="ky-KG"/>
              </w:rPr>
              <w:lastRenderedPageBreak/>
              <w:t>услуг на местном уровне”</w:t>
            </w:r>
            <w:r w:rsidR="002020E7">
              <w:rPr>
                <w:rFonts w:ascii="Arial Narrow" w:hAnsi="Arial Narrow" w:cs="Arial"/>
                <w:bCs/>
                <w:lang w:val="ky-KG"/>
              </w:rPr>
              <w:t xml:space="preserve"> и </w:t>
            </w:r>
            <w:r w:rsidR="002020E7">
              <w:rPr>
                <w:rFonts w:ascii="Arial Narrow" w:hAnsi="Arial Narrow" w:cs="Arial"/>
              </w:rPr>
              <w:t xml:space="preserve">выявление наилучших практик и </w:t>
            </w:r>
            <w:r w:rsidR="002020E7" w:rsidRPr="00E3391B">
              <w:rPr>
                <w:rFonts w:ascii="Arial Narrow" w:hAnsi="Arial Narrow" w:cs="Arial"/>
                <w:lang w:val="ky-KG"/>
              </w:rPr>
              <w:t>инновационных социально- и гендерно- чувствительных мер в сфере предоставления услуг на местном уровне, отраженных в ПСЭР</w:t>
            </w:r>
            <w:r>
              <w:rPr>
                <w:rFonts w:ascii="Arial Narrow" w:hAnsi="Arial Narrow" w:cs="Arial"/>
                <w:bCs/>
                <w:lang w:val="ky-KG"/>
              </w:rPr>
              <w:t>.</w:t>
            </w:r>
          </w:p>
          <w:p w14:paraId="77E483FC" w14:textId="77777777" w:rsidR="001D1120" w:rsidRPr="0099129D" w:rsidRDefault="001D1120" w:rsidP="002020E7">
            <w:pPr>
              <w:ind w:firstLine="360"/>
              <w:jc w:val="both"/>
              <w:rPr>
                <w:rFonts w:ascii="Arial Narrow" w:hAnsi="Arial Narrow"/>
                <w:lang w:val="ky-KG"/>
              </w:rPr>
            </w:pPr>
          </w:p>
          <w:p w14:paraId="14A8459F" w14:textId="19A9259A" w:rsidR="001D1120" w:rsidRPr="002020E7" w:rsidRDefault="005422B8" w:rsidP="002020E7">
            <w:pPr>
              <w:ind w:firstLine="360"/>
              <w:jc w:val="both"/>
              <w:rPr>
                <w:rFonts w:ascii="Arial Narrow" w:hAnsi="Arial Narrow"/>
                <w:b/>
              </w:rPr>
            </w:pPr>
            <w:r w:rsidRPr="005422B8">
              <w:rPr>
                <w:rFonts w:ascii="Arial Narrow" w:hAnsi="Arial Narrow"/>
                <w:b/>
              </w:rPr>
              <w:t xml:space="preserve">3. </w:t>
            </w:r>
            <w:r w:rsidR="0099129D">
              <w:rPr>
                <w:rFonts w:ascii="Arial Narrow" w:hAnsi="Arial Narrow"/>
                <w:b/>
              </w:rPr>
              <w:t>Объем работ</w:t>
            </w:r>
            <w:r w:rsidR="0099129D" w:rsidRPr="002020E7">
              <w:rPr>
                <w:rFonts w:ascii="Arial Narrow" w:hAnsi="Arial Narrow"/>
                <w:b/>
              </w:rPr>
              <w:t>:</w:t>
            </w:r>
          </w:p>
          <w:p w14:paraId="1683ADF8" w14:textId="1FAE9AD8" w:rsidR="001D1120" w:rsidRDefault="002020E7" w:rsidP="002020E7">
            <w:pPr>
              <w:pStyle w:val="a4"/>
              <w:widowControl/>
              <w:jc w:val="both"/>
              <w:rPr>
                <w:rFonts w:ascii="Arial Narrow" w:eastAsia="Calibri" w:hAnsi="Arial Narrow" w:cs="Arial"/>
                <w:lang w:eastAsia="en-US"/>
              </w:rPr>
            </w:pPr>
            <w:r>
              <w:rPr>
                <w:rFonts w:ascii="Arial Narrow" w:eastAsia="Calibri" w:hAnsi="Arial Narrow" w:cs="Arial"/>
                <w:lang w:eastAsia="en-US"/>
              </w:rPr>
              <w:t xml:space="preserve">Эксперт </w:t>
            </w:r>
            <w:r w:rsidR="001D1120" w:rsidRPr="004F3A64">
              <w:rPr>
                <w:rFonts w:ascii="Arial Narrow" w:eastAsia="Calibri" w:hAnsi="Arial Narrow" w:cs="Arial"/>
                <w:lang w:eastAsia="en-US"/>
              </w:rPr>
              <w:t>проводит следующие виды мероприятий:</w:t>
            </w:r>
          </w:p>
          <w:p w14:paraId="49419F92" w14:textId="527166E0" w:rsidR="002020E7" w:rsidRPr="002020E7" w:rsidRDefault="002020E7" w:rsidP="002020E7">
            <w:pPr>
              <w:widowControl/>
              <w:numPr>
                <w:ilvl w:val="0"/>
                <w:numId w:val="30"/>
              </w:numPr>
              <w:snapToGrid w:val="0"/>
              <w:contextualSpacing/>
              <w:jc w:val="both"/>
              <w:rPr>
                <w:rFonts w:ascii="Arial Narrow" w:eastAsia="Calibri" w:hAnsi="Arial Narrow" w:cs="Arial"/>
                <w:lang w:eastAsia="en-US"/>
              </w:rPr>
            </w:pPr>
            <w:r>
              <w:rPr>
                <w:rFonts w:ascii="Arial Narrow" w:hAnsi="Arial Narrow" w:cs="Arial"/>
                <w:lang w:val="ky-KG"/>
              </w:rPr>
              <w:t>П</w:t>
            </w:r>
            <w:r w:rsidRPr="002020E7">
              <w:rPr>
                <w:rFonts w:ascii="Arial Narrow" w:hAnsi="Arial Narrow" w:cs="Arial"/>
                <w:lang w:val="ky-KG"/>
              </w:rPr>
              <w:t>рове</w:t>
            </w:r>
            <w:r>
              <w:rPr>
                <w:rFonts w:ascii="Arial Narrow" w:hAnsi="Arial Narrow" w:cs="Arial"/>
                <w:lang w:val="ky-KG"/>
              </w:rPr>
              <w:t>дение предварительной экспертной оценки</w:t>
            </w:r>
            <w:r w:rsidRPr="002020E7">
              <w:rPr>
                <w:rFonts w:ascii="Arial Narrow" w:hAnsi="Arial Narrow" w:cs="Arial"/>
                <w:lang w:val="ky-KG"/>
              </w:rPr>
              <w:t xml:space="preserve"> </w:t>
            </w:r>
            <w:r>
              <w:rPr>
                <w:rFonts w:ascii="Arial Narrow" w:hAnsi="Arial Narrow" w:cs="Arial"/>
                <w:lang w:val="ky-KG"/>
              </w:rPr>
              <w:t>ПСЭР, поступивших в рамках Конкурса;</w:t>
            </w:r>
          </w:p>
          <w:p w14:paraId="5CD3120F" w14:textId="1C7B0E6F" w:rsidR="001D1120" w:rsidRPr="004F3A64" w:rsidRDefault="002020E7" w:rsidP="002020E7">
            <w:pPr>
              <w:widowControl/>
              <w:numPr>
                <w:ilvl w:val="0"/>
                <w:numId w:val="30"/>
              </w:numPr>
              <w:snapToGrid w:val="0"/>
              <w:contextualSpacing/>
              <w:jc w:val="both"/>
              <w:rPr>
                <w:rFonts w:ascii="Arial Narrow" w:eastAsia="Calibri" w:hAnsi="Arial Narrow" w:cs="Arial"/>
                <w:lang w:eastAsia="en-US"/>
              </w:rPr>
            </w:pPr>
            <w:r>
              <w:rPr>
                <w:rFonts w:ascii="Arial Narrow" w:eastAsia="Calibri" w:hAnsi="Arial Narrow" w:cs="Arial"/>
                <w:lang w:eastAsia="en-US"/>
              </w:rPr>
              <w:t xml:space="preserve">Подготовка и представление презентации по обзору поступивших </w:t>
            </w:r>
            <w:proofErr w:type="spellStart"/>
            <w:r>
              <w:rPr>
                <w:rFonts w:ascii="Arial Narrow" w:eastAsia="Calibri" w:hAnsi="Arial Narrow" w:cs="Arial"/>
                <w:lang w:eastAsia="en-US"/>
              </w:rPr>
              <w:t>ПСЭРов</w:t>
            </w:r>
            <w:proofErr w:type="spellEnd"/>
            <w:r>
              <w:rPr>
                <w:rFonts w:ascii="Arial Narrow" w:eastAsia="Calibri" w:hAnsi="Arial Narrow" w:cs="Arial"/>
                <w:lang w:eastAsia="en-US"/>
              </w:rPr>
              <w:t xml:space="preserve"> на организованном Проектом мероприятии по награждению участников / обсуждении результатов конкурса;</w:t>
            </w:r>
          </w:p>
          <w:p w14:paraId="3B264412" w14:textId="00BD276A" w:rsidR="001D1120" w:rsidRPr="002020E7" w:rsidRDefault="00D97918" w:rsidP="002020E7">
            <w:pPr>
              <w:widowControl/>
              <w:numPr>
                <w:ilvl w:val="0"/>
                <w:numId w:val="30"/>
              </w:numPr>
              <w:snapToGrid w:val="0"/>
              <w:contextualSpacing/>
              <w:jc w:val="both"/>
              <w:rPr>
                <w:rFonts w:ascii="Arial Narrow" w:eastAsia="Calibri" w:hAnsi="Arial Narrow" w:cs="Arial"/>
                <w:lang w:eastAsia="en-US"/>
              </w:rPr>
            </w:pPr>
            <w:r>
              <w:rPr>
                <w:rFonts w:ascii="Arial Narrow" w:eastAsia="Calibri" w:hAnsi="Arial Narrow" w:cs="Arial"/>
                <w:lang w:eastAsia="en-US"/>
              </w:rPr>
              <w:t>Подготовка сборника успешных</w:t>
            </w:r>
            <w:r w:rsidR="002020E7">
              <w:rPr>
                <w:rFonts w:ascii="Arial Narrow" w:eastAsia="Calibri" w:hAnsi="Arial Narrow" w:cs="Arial"/>
                <w:lang w:eastAsia="en-US"/>
              </w:rPr>
              <w:t xml:space="preserve"> кейсов / мер и мероприятий по повышению гендерной и социальной чувствительности ПСЭР.</w:t>
            </w:r>
          </w:p>
          <w:p w14:paraId="460E4A6B" w14:textId="77777777" w:rsidR="001D1120" w:rsidRPr="004F3A64" w:rsidRDefault="001D1120" w:rsidP="002020E7">
            <w:pPr>
              <w:ind w:firstLine="360"/>
              <w:jc w:val="both"/>
              <w:rPr>
                <w:rFonts w:ascii="Arial Narrow" w:hAnsi="Arial Narrow"/>
              </w:rPr>
            </w:pPr>
          </w:p>
          <w:p w14:paraId="2CA540AB" w14:textId="77777777" w:rsidR="001D1120" w:rsidRPr="004F3A64" w:rsidRDefault="001D1120" w:rsidP="002020E7">
            <w:pPr>
              <w:ind w:firstLine="360"/>
              <w:jc w:val="both"/>
              <w:rPr>
                <w:rFonts w:ascii="Arial Narrow" w:hAnsi="Arial Narrow"/>
              </w:rPr>
            </w:pPr>
            <w:r w:rsidRPr="004F3A64">
              <w:rPr>
                <w:rFonts w:ascii="Arial Narrow" w:hAnsi="Arial Narrow"/>
              </w:rPr>
              <w:t xml:space="preserve">Объем работ по данному техническому заданию с указанием мероприятий, сроков реализации и достигаемых индикаторов указан в Таблице 1. </w:t>
            </w:r>
          </w:p>
          <w:p w14:paraId="5AAEA056" w14:textId="77777777" w:rsidR="001D1120" w:rsidRPr="004F3A64" w:rsidRDefault="001D1120" w:rsidP="002020E7">
            <w:pPr>
              <w:ind w:firstLine="360"/>
              <w:jc w:val="both"/>
              <w:rPr>
                <w:rFonts w:ascii="Arial Narrow" w:hAnsi="Arial Narrow"/>
              </w:rPr>
            </w:pPr>
          </w:p>
          <w:p w14:paraId="5383233E" w14:textId="18E402FC" w:rsidR="001D1120" w:rsidRPr="00AF1C16" w:rsidRDefault="001D1120" w:rsidP="002020E7">
            <w:pPr>
              <w:jc w:val="both"/>
              <w:rPr>
                <w:rFonts w:ascii="Arial Narrow" w:hAnsi="Arial Narrow"/>
              </w:rPr>
            </w:pPr>
            <w:r w:rsidRPr="0078575F">
              <w:rPr>
                <w:rFonts w:ascii="Arial Narrow" w:hAnsi="Arial Narrow"/>
                <w:b/>
              </w:rPr>
              <w:t xml:space="preserve">Таблица 1. План и график реализации </w:t>
            </w:r>
            <w:r w:rsidRPr="001D1120">
              <w:rPr>
                <w:rFonts w:ascii="Arial Narrow" w:hAnsi="Arial Narrow"/>
                <w:b/>
              </w:rPr>
              <w:t>Технич</w:t>
            </w:r>
            <w:r>
              <w:rPr>
                <w:rFonts w:ascii="Arial Narrow" w:hAnsi="Arial Narrow"/>
                <w:b/>
              </w:rPr>
              <w:t>е</w:t>
            </w:r>
            <w:r w:rsidRPr="001D1120">
              <w:rPr>
                <w:rFonts w:ascii="Arial Narrow" w:hAnsi="Arial Narrow"/>
                <w:b/>
              </w:rPr>
              <w:t xml:space="preserve">ского </w:t>
            </w:r>
            <w:r>
              <w:rPr>
                <w:rFonts w:ascii="Arial Narrow" w:hAnsi="Arial Narrow"/>
                <w:b/>
              </w:rPr>
              <w:t>задания</w:t>
            </w:r>
          </w:p>
        </w:tc>
        <w:tc>
          <w:tcPr>
            <w:tcW w:w="4819" w:type="dxa"/>
            <w:gridSpan w:val="2"/>
          </w:tcPr>
          <w:p w14:paraId="56D981A4" w14:textId="033815CE" w:rsidR="001D1120" w:rsidRDefault="005422B8" w:rsidP="002020E7">
            <w:pPr>
              <w:widowControl/>
              <w:jc w:val="both"/>
              <w:rPr>
                <w:rFonts w:ascii="Arial Narrow" w:hAnsi="Arial Narrow"/>
                <w:b/>
                <w:lang w:val="en-US"/>
              </w:rPr>
            </w:pPr>
            <w:r w:rsidRPr="005422B8">
              <w:rPr>
                <w:rFonts w:ascii="Arial Narrow" w:hAnsi="Arial Narrow"/>
                <w:b/>
                <w:lang w:val="en-US"/>
              </w:rPr>
              <w:lastRenderedPageBreak/>
              <w:t xml:space="preserve">2. </w:t>
            </w:r>
            <w:r w:rsidR="001D1120" w:rsidRPr="004F3A64">
              <w:rPr>
                <w:rFonts w:ascii="Arial Narrow" w:hAnsi="Arial Narrow"/>
                <w:b/>
                <w:lang w:val="en-US"/>
              </w:rPr>
              <w:t xml:space="preserve">Goal of the </w:t>
            </w:r>
            <w:proofErr w:type="spellStart"/>
            <w:r w:rsidR="001D1120" w:rsidRPr="004F3A64">
              <w:rPr>
                <w:rFonts w:ascii="Arial Narrow" w:hAnsi="Arial Narrow"/>
                <w:b/>
                <w:lang w:val="en-US"/>
              </w:rPr>
              <w:t>ToR</w:t>
            </w:r>
            <w:proofErr w:type="spellEnd"/>
          </w:p>
          <w:p w14:paraId="0D91DC03" w14:textId="77777777" w:rsidR="002020E7" w:rsidRPr="004F3A64" w:rsidRDefault="002020E7" w:rsidP="002020E7">
            <w:pPr>
              <w:widowControl/>
              <w:jc w:val="both"/>
              <w:rPr>
                <w:rFonts w:ascii="Arial Narrow" w:hAnsi="Arial Narrow"/>
                <w:lang w:val="en-US"/>
              </w:rPr>
            </w:pPr>
          </w:p>
          <w:p w14:paraId="0A14BA7A" w14:textId="6BA8F56D" w:rsidR="001D1120" w:rsidRDefault="00E92A75" w:rsidP="002020E7">
            <w:pPr>
              <w:ind w:firstLine="357"/>
              <w:jc w:val="both"/>
              <w:rPr>
                <w:rFonts w:ascii="Arial Narrow" w:hAnsi="Arial Narrow"/>
                <w:lang w:val="en-US"/>
              </w:rPr>
            </w:pPr>
            <w:r w:rsidRPr="00B50D09">
              <w:rPr>
                <w:rFonts w:ascii="Arial Narrow" w:hAnsi="Arial Narrow"/>
                <w:bCs/>
                <w:iCs/>
                <w:lang w:val="en"/>
              </w:rPr>
              <w:t xml:space="preserve">Preliminary expert evaluation of applications of participants in the contest “The best program of socio-economic development of the municipality, reflecting the principles of social and gender sensitivity”, carried out within the framework </w:t>
            </w:r>
            <w:r w:rsidRPr="00B50D09">
              <w:rPr>
                <w:rFonts w:ascii="Arial Narrow" w:hAnsi="Arial Narrow"/>
                <w:bCs/>
                <w:iCs/>
                <w:lang w:val="en"/>
              </w:rPr>
              <w:lastRenderedPageBreak/>
              <w:t>of the project “Improvement of services at the local level”</w:t>
            </w:r>
            <w:r>
              <w:rPr>
                <w:rFonts w:ascii="Arial Narrow" w:hAnsi="Arial Narrow"/>
                <w:bCs/>
                <w:iCs/>
                <w:lang w:val="en"/>
              </w:rPr>
              <w:t>, as well as identification of the best practices and innovative socially inclusive and gender responsive activities and measures in the sphere of public services provision on the local level</w:t>
            </w:r>
            <w:r w:rsidRPr="00B50D09">
              <w:rPr>
                <w:rFonts w:ascii="Arial Narrow" w:hAnsi="Arial Narrow"/>
                <w:bCs/>
                <w:iCs/>
                <w:lang w:val="en"/>
              </w:rPr>
              <w:t>.</w:t>
            </w:r>
          </w:p>
          <w:p w14:paraId="7CDDD5E8" w14:textId="77777777" w:rsidR="002020E7" w:rsidRDefault="002020E7" w:rsidP="002020E7">
            <w:pPr>
              <w:ind w:firstLine="357"/>
              <w:jc w:val="both"/>
              <w:rPr>
                <w:rFonts w:ascii="Arial Narrow" w:hAnsi="Arial Narrow"/>
                <w:lang w:val="en-US"/>
              </w:rPr>
            </w:pPr>
          </w:p>
          <w:p w14:paraId="58429849" w14:textId="0E176F5F" w:rsidR="001D1120" w:rsidRPr="002020E7" w:rsidRDefault="005422B8" w:rsidP="005422B8">
            <w:pPr>
              <w:jc w:val="both"/>
              <w:rPr>
                <w:rFonts w:ascii="Arial Narrow" w:hAnsi="Arial Narrow"/>
                <w:b/>
                <w:lang w:val="en-US"/>
              </w:rPr>
            </w:pPr>
            <w:r>
              <w:rPr>
                <w:rFonts w:ascii="Arial Narrow" w:hAnsi="Arial Narrow"/>
                <w:b/>
                <w:lang w:val="en-US"/>
              </w:rPr>
              <w:t xml:space="preserve">3. </w:t>
            </w:r>
            <w:r w:rsidR="001D1120" w:rsidRPr="002020E7">
              <w:rPr>
                <w:rFonts w:ascii="Arial Narrow" w:hAnsi="Arial Narrow"/>
                <w:b/>
                <w:lang w:val="en-US"/>
              </w:rPr>
              <w:t xml:space="preserve">The </w:t>
            </w:r>
            <w:r w:rsidR="00E92A75">
              <w:rPr>
                <w:rFonts w:ascii="Arial Narrow" w:hAnsi="Arial Narrow"/>
                <w:b/>
                <w:lang w:val="en-US"/>
              </w:rPr>
              <w:t>scope</w:t>
            </w:r>
            <w:r w:rsidR="001D1120" w:rsidRPr="002020E7">
              <w:rPr>
                <w:rFonts w:ascii="Arial Narrow" w:hAnsi="Arial Narrow"/>
                <w:b/>
                <w:lang w:val="en-US"/>
              </w:rPr>
              <w:t xml:space="preserve"> of work</w:t>
            </w:r>
            <w:r w:rsidR="00E92A75">
              <w:rPr>
                <w:rFonts w:ascii="Arial Narrow" w:hAnsi="Arial Narrow"/>
                <w:b/>
                <w:lang w:val="en-US"/>
              </w:rPr>
              <w:t>:</w:t>
            </w:r>
          </w:p>
          <w:p w14:paraId="0DD90AAE" w14:textId="6B5C4C3C" w:rsidR="001D1120" w:rsidRPr="004F3A64" w:rsidRDefault="001D1120" w:rsidP="002020E7">
            <w:pPr>
              <w:ind w:left="340"/>
              <w:jc w:val="both"/>
              <w:rPr>
                <w:rFonts w:ascii="Arial Narrow" w:hAnsi="Arial Narrow"/>
                <w:lang w:val="en-US"/>
              </w:rPr>
            </w:pPr>
            <w:r w:rsidRPr="004F3A64">
              <w:rPr>
                <w:rFonts w:ascii="Arial Narrow" w:hAnsi="Arial Narrow"/>
                <w:lang w:val="en-US"/>
              </w:rPr>
              <w:t xml:space="preserve">The </w:t>
            </w:r>
            <w:r w:rsidR="002020E7" w:rsidRPr="002020E7">
              <w:rPr>
                <w:rFonts w:ascii="Arial Narrow" w:hAnsi="Arial Narrow"/>
                <w:lang w:val="en-US"/>
              </w:rPr>
              <w:t>Exp</w:t>
            </w:r>
            <w:r w:rsidR="002020E7">
              <w:rPr>
                <w:rFonts w:ascii="Arial Narrow" w:hAnsi="Arial Narrow"/>
                <w:lang w:val="en-US"/>
              </w:rPr>
              <w:t xml:space="preserve">ert </w:t>
            </w:r>
            <w:r w:rsidR="00E92A75">
              <w:rPr>
                <w:rFonts w:ascii="Arial Narrow" w:hAnsi="Arial Narrow"/>
                <w:lang w:val="en-US"/>
              </w:rPr>
              <w:t>will perform</w:t>
            </w:r>
            <w:r w:rsidRPr="004F3A64">
              <w:rPr>
                <w:rFonts w:ascii="Arial Narrow" w:hAnsi="Arial Narrow"/>
                <w:lang w:val="en-US"/>
              </w:rPr>
              <w:t xml:space="preserve"> the following t</w:t>
            </w:r>
            <w:r w:rsidR="00E92A75">
              <w:rPr>
                <w:rFonts w:ascii="Arial Narrow" w:hAnsi="Arial Narrow"/>
                <w:lang w:val="en-US"/>
              </w:rPr>
              <w:t>asks</w:t>
            </w:r>
            <w:r w:rsidRPr="004F3A64">
              <w:rPr>
                <w:rFonts w:ascii="Arial Narrow" w:hAnsi="Arial Narrow"/>
                <w:lang w:val="en-US"/>
              </w:rPr>
              <w:t>:</w:t>
            </w:r>
          </w:p>
          <w:p w14:paraId="0EEEF141" w14:textId="153B3E4E" w:rsidR="00E92A75" w:rsidRPr="00E92A75" w:rsidRDefault="00E92A75" w:rsidP="00E92A75">
            <w:pPr>
              <w:pStyle w:val="a4"/>
              <w:numPr>
                <w:ilvl w:val="0"/>
                <w:numId w:val="31"/>
              </w:numPr>
              <w:jc w:val="both"/>
              <w:rPr>
                <w:rFonts w:ascii="Arial Narrow" w:hAnsi="Arial Narrow"/>
                <w:lang w:val="en"/>
              </w:rPr>
            </w:pPr>
            <w:r w:rsidRPr="00E92A75">
              <w:rPr>
                <w:rFonts w:ascii="Arial Narrow" w:hAnsi="Arial Narrow"/>
                <w:lang w:val="en"/>
              </w:rPr>
              <w:t>Carry out a preliminary expert evaluation of the SED</w:t>
            </w:r>
            <w:r>
              <w:rPr>
                <w:rFonts w:ascii="Arial Narrow" w:hAnsi="Arial Narrow"/>
                <w:lang w:val="en"/>
              </w:rPr>
              <w:t>Ps</w:t>
            </w:r>
            <w:r w:rsidRPr="00E92A75">
              <w:rPr>
                <w:rFonts w:ascii="Arial Narrow" w:hAnsi="Arial Narrow"/>
                <w:lang w:val="en"/>
              </w:rPr>
              <w:t xml:space="preserve"> received within the framework of th</w:t>
            </w:r>
            <w:r>
              <w:rPr>
                <w:rFonts w:ascii="Arial Narrow" w:hAnsi="Arial Narrow"/>
                <w:lang w:val="en"/>
              </w:rPr>
              <w:t>is contest</w:t>
            </w:r>
            <w:r w:rsidRPr="00E92A75">
              <w:rPr>
                <w:rFonts w:ascii="Arial Narrow" w:hAnsi="Arial Narrow"/>
                <w:lang w:val="en"/>
              </w:rPr>
              <w:t>;</w:t>
            </w:r>
          </w:p>
          <w:p w14:paraId="7FAA0A99" w14:textId="1839D2C3" w:rsidR="00E92A75" w:rsidRPr="00E92A75" w:rsidRDefault="00E92A75" w:rsidP="00E92A75">
            <w:pPr>
              <w:pStyle w:val="a4"/>
              <w:numPr>
                <w:ilvl w:val="0"/>
                <w:numId w:val="31"/>
              </w:numPr>
              <w:jc w:val="both"/>
              <w:rPr>
                <w:rFonts w:ascii="Arial Narrow" w:hAnsi="Arial Narrow"/>
                <w:lang w:val="en"/>
              </w:rPr>
            </w:pPr>
            <w:r w:rsidRPr="00E92A75">
              <w:rPr>
                <w:rFonts w:ascii="Arial Narrow" w:hAnsi="Arial Narrow"/>
                <w:lang w:val="en"/>
              </w:rPr>
              <w:t>Prepar</w:t>
            </w:r>
            <w:r>
              <w:rPr>
                <w:rFonts w:ascii="Arial Narrow" w:hAnsi="Arial Narrow"/>
                <w:lang w:val="en"/>
              </w:rPr>
              <w:t xml:space="preserve">e and present </w:t>
            </w:r>
            <w:r w:rsidRPr="00E92A75">
              <w:rPr>
                <w:rFonts w:ascii="Arial Narrow" w:hAnsi="Arial Narrow"/>
                <w:lang w:val="en"/>
              </w:rPr>
              <w:t xml:space="preserve">the review of received </w:t>
            </w:r>
            <w:r>
              <w:rPr>
                <w:rFonts w:ascii="Arial Narrow" w:hAnsi="Arial Narrow"/>
                <w:lang w:val="en"/>
              </w:rPr>
              <w:t>SEDPs</w:t>
            </w:r>
            <w:r w:rsidRPr="00E92A75">
              <w:rPr>
                <w:rFonts w:ascii="Arial Narrow" w:hAnsi="Arial Narrow"/>
                <w:lang w:val="en"/>
              </w:rPr>
              <w:t xml:space="preserve"> at an event organized by the Project to reward participants / discuss the results of the competition;</w:t>
            </w:r>
          </w:p>
          <w:p w14:paraId="3965946E" w14:textId="5EB13299" w:rsidR="00E92A75" w:rsidRPr="00E92A75" w:rsidRDefault="00E92A75" w:rsidP="00E92A75">
            <w:pPr>
              <w:pStyle w:val="a4"/>
              <w:numPr>
                <w:ilvl w:val="0"/>
                <w:numId w:val="31"/>
              </w:numPr>
              <w:jc w:val="both"/>
              <w:rPr>
                <w:rFonts w:ascii="Arial Narrow" w:hAnsi="Arial Narrow"/>
                <w:lang w:val="en-US"/>
              </w:rPr>
            </w:pPr>
            <w:r w:rsidRPr="00E92A75">
              <w:rPr>
                <w:rFonts w:ascii="Arial Narrow" w:hAnsi="Arial Narrow"/>
                <w:lang w:val="en"/>
              </w:rPr>
              <w:t>Prepar</w:t>
            </w:r>
            <w:r>
              <w:rPr>
                <w:rFonts w:ascii="Arial Narrow" w:hAnsi="Arial Narrow"/>
                <w:lang w:val="en"/>
              </w:rPr>
              <w:t>e a compilation</w:t>
            </w:r>
            <w:r w:rsidRPr="00E92A75">
              <w:rPr>
                <w:rFonts w:ascii="Arial Narrow" w:hAnsi="Arial Narrow"/>
                <w:lang w:val="en"/>
              </w:rPr>
              <w:t xml:space="preserve"> of successful cases / measures </w:t>
            </w:r>
            <w:r w:rsidR="002A11B0">
              <w:rPr>
                <w:rFonts w:ascii="Arial Narrow" w:hAnsi="Arial Narrow"/>
                <w:lang w:val="en"/>
              </w:rPr>
              <w:t xml:space="preserve">/ </w:t>
            </w:r>
            <w:r w:rsidRPr="00E92A75">
              <w:rPr>
                <w:rFonts w:ascii="Arial Narrow" w:hAnsi="Arial Narrow"/>
                <w:lang w:val="en"/>
              </w:rPr>
              <w:t xml:space="preserve">activities to increase gender and social sensitivity of the </w:t>
            </w:r>
            <w:r w:rsidR="002A11B0">
              <w:rPr>
                <w:rFonts w:ascii="Arial Narrow" w:hAnsi="Arial Narrow"/>
                <w:lang w:val="en"/>
              </w:rPr>
              <w:t>SEDPs</w:t>
            </w:r>
            <w:r w:rsidRPr="00E92A75">
              <w:rPr>
                <w:rFonts w:ascii="Arial Narrow" w:hAnsi="Arial Narrow"/>
                <w:lang w:val="en"/>
              </w:rPr>
              <w:t>.</w:t>
            </w:r>
          </w:p>
          <w:p w14:paraId="0C1A61FA" w14:textId="77777777" w:rsidR="002020E7" w:rsidRDefault="002020E7" w:rsidP="002020E7">
            <w:pPr>
              <w:ind w:firstLine="357"/>
              <w:jc w:val="both"/>
              <w:rPr>
                <w:rFonts w:ascii="Arial Narrow" w:hAnsi="Arial Narrow"/>
                <w:lang w:val="en-US"/>
              </w:rPr>
            </w:pPr>
          </w:p>
          <w:p w14:paraId="6B2D70E2" w14:textId="77777777" w:rsidR="002020E7" w:rsidRDefault="002020E7" w:rsidP="002020E7">
            <w:pPr>
              <w:ind w:firstLine="357"/>
              <w:jc w:val="both"/>
              <w:rPr>
                <w:rFonts w:ascii="Arial Narrow" w:hAnsi="Arial Narrow"/>
                <w:lang w:val="en-US"/>
              </w:rPr>
            </w:pPr>
          </w:p>
          <w:p w14:paraId="65E8EBDF" w14:textId="0078F9E8" w:rsidR="001D1120" w:rsidRPr="004F3A64" w:rsidRDefault="001D1120" w:rsidP="002020E7">
            <w:pPr>
              <w:ind w:firstLine="357"/>
              <w:jc w:val="both"/>
              <w:rPr>
                <w:rFonts w:ascii="Arial Narrow" w:hAnsi="Arial Narrow"/>
                <w:lang w:val="en-US"/>
              </w:rPr>
            </w:pPr>
            <w:r w:rsidRPr="004F3A64">
              <w:rPr>
                <w:rFonts w:ascii="Arial Narrow" w:hAnsi="Arial Narrow"/>
                <w:lang w:val="en-US"/>
              </w:rPr>
              <w:t xml:space="preserve">The </w:t>
            </w:r>
            <w:r w:rsidR="002A11B0">
              <w:rPr>
                <w:rFonts w:ascii="Arial Narrow" w:hAnsi="Arial Narrow"/>
                <w:lang w:val="en-US"/>
              </w:rPr>
              <w:t>scope</w:t>
            </w:r>
            <w:r w:rsidRPr="004F3A64">
              <w:rPr>
                <w:rFonts w:ascii="Arial Narrow" w:hAnsi="Arial Narrow"/>
                <w:lang w:val="en-US"/>
              </w:rPr>
              <w:t xml:space="preserve"> of work on this </w:t>
            </w:r>
            <w:proofErr w:type="spellStart"/>
            <w:r w:rsidR="002A11B0">
              <w:rPr>
                <w:rFonts w:ascii="Arial Narrow" w:hAnsi="Arial Narrow"/>
                <w:lang w:val="en-US"/>
              </w:rPr>
              <w:t>ToR</w:t>
            </w:r>
            <w:proofErr w:type="spellEnd"/>
            <w:r w:rsidRPr="004F3A64">
              <w:rPr>
                <w:rFonts w:ascii="Arial Narrow" w:hAnsi="Arial Narrow"/>
                <w:lang w:val="en-US"/>
              </w:rPr>
              <w:t>, indicating the activities, implementation dates and achieved indicators, is listed in Table 1.</w:t>
            </w:r>
          </w:p>
          <w:p w14:paraId="33ADBD54" w14:textId="77777777" w:rsidR="001D1120" w:rsidRPr="004F3A64" w:rsidRDefault="001D1120" w:rsidP="002020E7">
            <w:pPr>
              <w:rPr>
                <w:rFonts w:ascii="Arial Narrow" w:hAnsi="Arial Narrow"/>
                <w:lang w:val="en-US"/>
              </w:rPr>
            </w:pPr>
          </w:p>
          <w:p w14:paraId="3A14DE6D" w14:textId="2AA1D315" w:rsidR="001D1120" w:rsidRPr="00647C37" w:rsidRDefault="001D1120" w:rsidP="002020E7">
            <w:pPr>
              <w:jc w:val="both"/>
              <w:rPr>
                <w:rFonts w:ascii="Arial Narrow" w:hAnsi="Arial Narrow"/>
                <w:lang w:val="en-US"/>
              </w:rPr>
            </w:pPr>
            <w:r w:rsidRPr="004F3A64">
              <w:rPr>
                <w:rFonts w:ascii="Arial Narrow" w:eastAsiaTheme="minorHAnsi" w:hAnsi="Arial Narrow"/>
                <w:b/>
                <w:lang w:val="en-US"/>
              </w:rPr>
              <w:t xml:space="preserve">Table 1. Plan and schedule for the </w:t>
            </w:r>
            <w:proofErr w:type="spellStart"/>
            <w:r>
              <w:rPr>
                <w:rFonts w:ascii="Arial Narrow" w:eastAsiaTheme="minorHAnsi" w:hAnsi="Arial Narrow"/>
                <w:b/>
                <w:lang w:val="en-US"/>
              </w:rPr>
              <w:t>ToR</w:t>
            </w:r>
            <w:proofErr w:type="spellEnd"/>
            <w:r w:rsidRPr="004F3A64">
              <w:rPr>
                <w:rFonts w:ascii="Arial Narrow" w:eastAsiaTheme="minorHAnsi" w:hAnsi="Arial Narrow"/>
                <w:b/>
                <w:lang w:val="en-US"/>
              </w:rPr>
              <w:t xml:space="preserve"> implementation</w:t>
            </w:r>
          </w:p>
        </w:tc>
      </w:tr>
    </w:tbl>
    <w:p w14:paraId="6EAFBEB6" w14:textId="77777777" w:rsidR="00546359" w:rsidRPr="000304F1" w:rsidRDefault="00546359">
      <w:pPr>
        <w:rPr>
          <w:rFonts w:ascii="Arial Narrow" w:hAnsi="Arial Narrow"/>
          <w:lang w:val="en-US"/>
        </w:rPr>
      </w:pPr>
    </w:p>
    <w:tbl>
      <w:tblPr>
        <w:tblStyle w:val="a3"/>
        <w:tblW w:w="0" w:type="auto"/>
        <w:tblLayout w:type="fixed"/>
        <w:tblCellMar>
          <w:left w:w="28" w:type="dxa"/>
          <w:right w:w="28" w:type="dxa"/>
        </w:tblCellMar>
        <w:tblLook w:val="04A0" w:firstRow="1" w:lastRow="0" w:firstColumn="1" w:lastColumn="0" w:noHBand="0" w:noVBand="1"/>
      </w:tblPr>
      <w:tblGrid>
        <w:gridCol w:w="421"/>
        <w:gridCol w:w="1701"/>
        <w:gridCol w:w="425"/>
        <w:gridCol w:w="1134"/>
        <w:gridCol w:w="1701"/>
        <w:gridCol w:w="425"/>
        <w:gridCol w:w="1701"/>
        <w:gridCol w:w="567"/>
        <w:gridCol w:w="851"/>
        <w:gridCol w:w="1275"/>
      </w:tblGrid>
      <w:tr w:rsidR="00983B7A" w:rsidRPr="004F728A" w14:paraId="72643961" w14:textId="77777777" w:rsidTr="005D7ECC">
        <w:tc>
          <w:tcPr>
            <w:tcW w:w="421" w:type="dxa"/>
          </w:tcPr>
          <w:p w14:paraId="25629BA8" w14:textId="46106218" w:rsidR="00983B7A" w:rsidRPr="004F728A" w:rsidRDefault="00983B7A" w:rsidP="00D97918">
            <w:pPr>
              <w:rPr>
                <w:rFonts w:ascii="Arial Narrow" w:hAnsi="Arial Narrow"/>
                <w:b/>
              </w:rPr>
            </w:pPr>
            <w:r w:rsidRPr="004F728A">
              <w:rPr>
                <w:rFonts w:ascii="Arial Narrow" w:hAnsi="Arial Narrow"/>
                <w:b/>
              </w:rPr>
              <w:t>№</w:t>
            </w:r>
          </w:p>
        </w:tc>
        <w:tc>
          <w:tcPr>
            <w:tcW w:w="1701" w:type="dxa"/>
          </w:tcPr>
          <w:p w14:paraId="52FA34E7" w14:textId="357705C1" w:rsidR="00983B7A" w:rsidRPr="0078575F" w:rsidRDefault="00983B7A" w:rsidP="00D97918">
            <w:pPr>
              <w:rPr>
                <w:rFonts w:ascii="Arial Narrow" w:hAnsi="Arial Narrow"/>
                <w:lang w:val="en-US"/>
              </w:rPr>
            </w:pPr>
            <w:proofErr w:type="spellStart"/>
            <w:r w:rsidRPr="0078575F">
              <w:rPr>
                <w:rFonts w:ascii="Arial Narrow" w:hAnsi="Arial Narrow"/>
                <w:lang w:val="en-US"/>
              </w:rPr>
              <w:t>Мероприятие</w:t>
            </w:r>
            <w:proofErr w:type="spellEnd"/>
          </w:p>
        </w:tc>
        <w:tc>
          <w:tcPr>
            <w:tcW w:w="425" w:type="dxa"/>
          </w:tcPr>
          <w:p w14:paraId="63CC5696" w14:textId="278264C8" w:rsidR="00983B7A" w:rsidRPr="0078575F" w:rsidRDefault="00983B7A" w:rsidP="00D97918">
            <w:pPr>
              <w:rPr>
                <w:rFonts w:ascii="Arial Narrow" w:hAnsi="Arial Narrow"/>
              </w:rPr>
            </w:pPr>
            <w:r w:rsidRPr="0078575F">
              <w:rPr>
                <w:rFonts w:ascii="Arial Narrow" w:hAnsi="Arial Narrow"/>
              </w:rPr>
              <w:t>Дни</w:t>
            </w:r>
          </w:p>
        </w:tc>
        <w:tc>
          <w:tcPr>
            <w:tcW w:w="1134" w:type="dxa"/>
          </w:tcPr>
          <w:p w14:paraId="31229C13" w14:textId="2AB2C356" w:rsidR="00983B7A" w:rsidRPr="0078575F" w:rsidRDefault="0078575F" w:rsidP="00D97918">
            <w:pPr>
              <w:rPr>
                <w:rFonts w:ascii="Arial Narrow" w:hAnsi="Arial Narrow"/>
              </w:rPr>
            </w:pPr>
            <w:proofErr w:type="spellStart"/>
            <w:r w:rsidRPr="0078575F">
              <w:rPr>
                <w:rFonts w:ascii="Arial Narrow" w:hAnsi="Arial Narrow"/>
              </w:rPr>
              <w:t>Субьект</w:t>
            </w:r>
            <w:proofErr w:type="spellEnd"/>
          </w:p>
        </w:tc>
        <w:tc>
          <w:tcPr>
            <w:tcW w:w="1701" w:type="dxa"/>
          </w:tcPr>
          <w:p w14:paraId="17CA47BE" w14:textId="56045A96" w:rsidR="00983B7A" w:rsidRPr="0078575F" w:rsidRDefault="00983B7A" w:rsidP="00D97918">
            <w:pPr>
              <w:rPr>
                <w:rFonts w:ascii="Arial Narrow" w:hAnsi="Arial Narrow"/>
              </w:rPr>
            </w:pPr>
            <w:r w:rsidRPr="0078575F">
              <w:rPr>
                <w:rFonts w:ascii="Arial Narrow" w:hAnsi="Arial Narrow"/>
              </w:rPr>
              <w:t>Индикаторы</w:t>
            </w:r>
          </w:p>
        </w:tc>
        <w:tc>
          <w:tcPr>
            <w:tcW w:w="425" w:type="dxa"/>
          </w:tcPr>
          <w:p w14:paraId="462EF866" w14:textId="27FBA69C" w:rsidR="00983B7A" w:rsidRPr="004F728A" w:rsidRDefault="00983B7A" w:rsidP="00D97918">
            <w:pPr>
              <w:rPr>
                <w:rFonts w:ascii="Arial Narrow" w:hAnsi="Arial Narrow"/>
                <w:b/>
                <w:lang w:val="en-US"/>
              </w:rPr>
            </w:pPr>
            <w:r w:rsidRPr="004F728A">
              <w:rPr>
                <w:rFonts w:ascii="Arial Narrow" w:hAnsi="Arial Narrow"/>
                <w:b/>
                <w:lang w:val="en-US"/>
              </w:rPr>
              <w:t>#</w:t>
            </w:r>
          </w:p>
        </w:tc>
        <w:tc>
          <w:tcPr>
            <w:tcW w:w="1701" w:type="dxa"/>
          </w:tcPr>
          <w:p w14:paraId="12FC399F" w14:textId="0ABB86B0" w:rsidR="00983B7A" w:rsidRPr="004F728A" w:rsidRDefault="00983B7A" w:rsidP="00D97918">
            <w:pPr>
              <w:rPr>
                <w:rFonts w:ascii="Arial Narrow" w:hAnsi="Arial Narrow"/>
                <w:b/>
                <w:lang w:val="en-US"/>
              </w:rPr>
            </w:pPr>
            <w:proofErr w:type="spellStart"/>
            <w:r w:rsidRPr="004F728A">
              <w:rPr>
                <w:rFonts w:ascii="Arial Narrow" w:hAnsi="Arial Narrow"/>
                <w:b/>
              </w:rPr>
              <w:t>Action</w:t>
            </w:r>
            <w:proofErr w:type="spellEnd"/>
          </w:p>
        </w:tc>
        <w:tc>
          <w:tcPr>
            <w:tcW w:w="567" w:type="dxa"/>
          </w:tcPr>
          <w:p w14:paraId="713B570F" w14:textId="1E2E127A" w:rsidR="00983B7A" w:rsidRPr="004F728A" w:rsidRDefault="00983B7A" w:rsidP="00D97918">
            <w:pPr>
              <w:rPr>
                <w:rFonts w:ascii="Arial Narrow" w:hAnsi="Arial Narrow"/>
                <w:b/>
                <w:lang w:val="en-US"/>
              </w:rPr>
            </w:pPr>
            <w:r w:rsidRPr="004F728A">
              <w:rPr>
                <w:rFonts w:ascii="Arial Narrow" w:hAnsi="Arial Narrow"/>
                <w:b/>
                <w:lang w:val="en-US"/>
              </w:rPr>
              <w:t>Days</w:t>
            </w:r>
          </w:p>
        </w:tc>
        <w:tc>
          <w:tcPr>
            <w:tcW w:w="851" w:type="dxa"/>
          </w:tcPr>
          <w:p w14:paraId="0C87D389" w14:textId="11BAC48E" w:rsidR="00983B7A" w:rsidRPr="004F728A" w:rsidRDefault="0078575F" w:rsidP="00D97918">
            <w:pPr>
              <w:rPr>
                <w:rFonts w:ascii="Arial Narrow" w:hAnsi="Arial Narrow"/>
                <w:b/>
                <w:lang w:val="en-US"/>
              </w:rPr>
            </w:pPr>
            <w:r>
              <w:rPr>
                <w:rFonts w:ascii="Arial Narrow" w:hAnsi="Arial Narrow"/>
                <w:b/>
                <w:lang w:val="en-US"/>
              </w:rPr>
              <w:t>Subject</w:t>
            </w:r>
          </w:p>
        </w:tc>
        <w:tc>
          <w:tcPr>
            <w:tcW w:w="1275" w:type="dxa"/>
          </w:tcPr>
          <w:p w14:paraId="51CAF6A0" w14:textId="7F5409AE" w:rsidR="00983B7A" w:rsidRPr="004F728A" w:rsidRDefault="00983B7A" w:rsidP="00D97918">
            <w:pPr>
              <w:rPr>
                <w:rFonts w:ascii="Arial Narrow" w:hAnsi="Arial Narrow"/>
                <w:b/>
                <w:lang w:val="en-US"/>
              </w:rPr>
            </w:pPr>
            <w:r w:rsidRPr="004F728A">
              <w:rPr>
                <w:rFonts w:ascii="Arial Narrow" w:hAnsi="Arial Narrow"/>
                <w:b/>
                <w:lang w:val="en-US"/>
              </w:rPr>
              <w:t>Indicators</w:t>
            </w:r>
          </w:p>
        </w:tc>
      </w:tr>
      <w:tr w:rsidR="002A11B0" w:rsidRPr="005262B1" w14:paraId="36E0C000" w14:textId="77777777" w:rsidTr="005262B1">
        <w:tc>
          <w:tcPr>
            <w:tcW w:w="421" w:type="dxa"/>
          </w:tcPr>
          <w:p w14:paraId="13173EE1" w14:textId="327E6BF6" w:rsidR="002A11B0" w:rsidRPr="00D97918" w:rsidRDefault="002A11B0" w:rsidP="002A11B0">
            <w:pPr>
              <w:rPr>
                <w:rFonts w:ascii="Arial Narrow" w:hAnsi="Arial Narrow"/>
                <w:lang w:val="en-US"/>
              </w:rPr>
            </w:pPr>
            <w:bookmarkStart w:id="1" w:name="_Hlk96777000"/>
            <w:r w:rsidRPr="00D97918">
              <w:rPr>
                <w:rFonts w:ascii="Arial Narrow" w:hAnsi="Arial Narrow"/>
              </w:rPr>
              <w:t>1</w:t>
            </w:r>
            <w:r>
              <w:rPr>
                <w:rFonts w:ascii="Arial Narrow" w:hAnsi="Arial Narrow"/>
              </w:rPr>
              <w:t>.</w:t>
            </w:r>
          </w:p>
        </w:tc>
        <w:tc>
          <w:tcPr>
            <w:tcW w:w="1701" w:type="dxa"/>
            <w:vAlign w:val="center"/>
          </w:tcPr>
          <w:p w14:paraId="7DD40C56" w14:textId="0B3FD660" w:rsidR="002A11B0" w:rsidRPr="0078575F" w:rsidRDefault="002A11B0" w:rsidP="002A11B0">
            <w:pPr>
              <w:rPr>
                <w:rFonts w:ascii="Arial Narrow" w:hAnsi="Arial Narrow"/>
              </w:rPr>
            </w:pPr>
            <w:r>
              <w:rPr>
                <w:rFonts w:ascii="Arial Narrow" w:hAnsi="Arial Narrow" w:cs="Arial"/>
                <w:lang w:val="ky-KG"/>
              </w:rPr>
              <w:t>П</w:t>
            </w:r>
            <w:r w:rsidRPr="002020E7">
              <w:rPr>
                <w:rFonts w:ascii="Arial Narrow" w:hAnsi="Arial Narrow" w:cs="Arial"/>
                <w:lang w:val="ky-KG"/>
              </w:rPr>
              <w:t>рове</w:t>
            </w:r>
            <w:r>
              <w:rPr>
                <w:rFonts w:ascii="Arial Narrow" w:hAnsi="Arial Narrow" w:cs="Arial"/>
                <w:lang w:val="ky-KG"/>
              </w:rPr>
              <w:t>дение предварительной экспертной оценки</w:t>
            </w:r>
            <w:r w:rsidRPr="002020E7">
              <w:rPr>
                <w:rFonts w:ascii="Arial Narrow" w:hAnsi="Arial Narrow" w:cs="Arial"/>
                <w:lang w:val="ky-KG"/>
              </w:rPr>
              <w:t xml:space="preserve"> </w:t>
            </w:r>
            <w:r>
              <w:rPr>
                <w:rFonts w:ascii="Arial Narrow" w:hAnsi="Arial Narrow" w:cs="Arial"/>
                <w:lang w:val="ky-KG"/>
              </w:rPr>
              <w:t>ПСЭР, поступивших в рамках Конкурса</w:t>
            </w:r>
          </w:p>
        </w:tc>
        <w:tc>
          <w:tcPr>
            <w:tcW w:w="425" w:type="dxa"/>
            <w:vAlign w:val="center"/>
          </w:tcPr>
          <w:p w14:paraId="4AEA2DD6" w14:textId="7EA310E4" w:rsidR="002A11B0" w:rsidRPr="0078575F" w:rsidRDefault="002A11B0" w:rsidP="002A11B0">
            <w:pPr>
              <w:rPr>
                <w:rFonts w:ascii="Arial Narrow" w:hAnsi="Arial Narrow"/>
              </w:rPr>
            </w:pPr>
            <w:r>
              <w:rPr>
                <w:rFonts w:ascii="Arial Narrow" w:hAnsi="Arial Narrow"/>
              </w:rPr>
              <w:t>10</w:t>
            </w:r>
          </w:p>
        </w:tc>
        <w:tc>
          <w:tcPr>
            <w:tcW w:w="1134" w:type="dxa"/>
            <w:vAlign w:val="center"/>
          </w:tcPr>
          <w:p w14:paraId="14ED487B" w14:textId="03BD17F8" w:rsidR="002A11B0" w:rsidRPr="00D97918" w:rsidRDefault="002A11B0" w:rsidP="002A11B0">
            <w:pPr>
              <w:rPr>
                <w:rFonts w:ascii="Arial Narrow" w:hAnsi="Arial Narrow"/>
              </w:rPr>
            </w:pPr>
            <w:r w:rsidRPr="00D97918">
              <w:rPr>
                <w:rFonts w:ascii="Arial Narrow" w:hAnsi="Arial Narrow"/>
              </w:rPr>
              <w:t xml:space="preserve">До </w:t>
            </w:r>
            <w:r>
              <w:rPr>
                <w:rFonts w:ascii="Arial Narrow" w:hAnsi="Arial Narrow"/>
              </w:rPr>
              <w:t>47 ПСЭР поступивших на конкурс</w:t>
            </w:r>
          </w:p>
        </w:tc>
        <w:tc>
          <w:tcPr>
            <w:tcW w:w="1701" w:type="dxa"/>
            <w:vAlign w:val="center"/>
          </w:tcPr>
          <w:p w14:paraId="6E025313" w14:textId="3EC30204" w:rsidR="002A11B0" w:rsidRPr="0078575F" w:rsidRDefault="002A11B0" w:rsidP="002A11B0">
            <w:pPr>
              <w:rPr>
                <w:rFonts w:ascii="Arial Narrow" w:hAnsi="Arial Narrow"/>
              </w:rPr>
            </w:pPr>
            <w:r w:rsidRPr="005422B8">
              <w:rPr>
                <w:rFonts w:ascii="Arial Narrow" w:hAnsi="Arial Narrow" w:cs="Arial"/>
                <w:bCs/>
                <w:lang w:val="ky-KG"/>
              </w:rPr>
              <w:t>Заполненная Форма экспертной оценки</w:t>
            </w:r>
            <w:r w:rsidRPr="005422B8">
              <w:rPr>
                <w:rFonts w:ascii="Arial Narrow" w:hAnsi="Arial Narrow" w:cs="Arial"/>
                <w:bCs/>
              </w:rPr>
              <w:t xml:space="preserve"> </w:t>
            </w:r>
            <w:r>
              <w:rPr>
                <w:rFonts w:ascii="Arial Narrow" w:hAnsi="Arial Narrow" w:cs="Arial"/>
                <w:lang w:val="ky-KG"/>
              </w:rPr>
              <w:t xml:space="preserve">по каждому рассмотренному ПСЭР </w:t>
            </w:r>
          </w:p>
        </w:tc>
        <w:tc>
          <w:tcPr>
            <w:tcW w:w="425" w:type="dxa"/>
          </w:tcPr>
          <w:p w14:paraId="6A39E92D" w14:textId="3F26BDD5" w:rsidR="002A11B0" w:rsidRPr="005262B1" w:rsidRDefault="005262B1" w:rsidP="002A11B0">
            <w:pPr>
              <w:rPr>
                <w:rFonts w:ascii="Arial Narrow" w:hAnsi="Arial Narrow"/>
                <w:lang w:val="en-US"/>
              </w:rPr>
            </w:pPr>
            <w:r w:rsidRPr="005262B1">
              <w:rPr>
                <w:rFonts w:ascii="Arial Narrow" w:hAnsi="Arial Narrow"/>
                <w:lang w:val="en-US"/>
              </w:rPr>
              <w:t>1</w:t>
            </w:r>
            <w:r>
              <w:rPr>
                <w:rFonts w:ascii="Arial Narrow" w:hAnsi="Arial Narrow"/>
                <w:lang w:val="en-US"/>
              </w:rPr>
              <w:t>.</w:t>
            </w:r>
          </w:p>
        </w:tc>
        <w:tc>
          <w:tcPr>
            <w:tcW w:w="1701" w:type="dxa"/>
            <w:vAlign w:val="center"/>
          </w:tcPr>
          <w:p w14:paraId="065DC1E6" w14:textId="5818EF37" w:rsidR="002A11B0" w:rsidRPr="002A11B0" w:rsidRDefault="002A11B0" w:rsidP="002A11B0">
            <w:pPr>
              <w:rPr>
                <w:rFonts w:ascii="Arial Narrow" w:hAnsi="Arial Narrow"/>
                <w:lang w:val="en"/>
              </w:rPr>
            </w:pPr>
            <w:r w:rsidRPr="002A11B0">
              <w:rPr>
                <w:rFonts w:ascii="Arial Narrow" w:hAnsi="Arial Narrow"/>
                <w:lang w:val="en"/>
              </w:rPr>
              <w:t>Carry</w:t>
            </w:r>
            <w:r>
              <w:rPr>
                <w:rFonts w:ascii="Arial Narrow" w:hAnsi="Arial Narrow"/>
                <w:lang w:val="en"/>
              </w:rPr>
              <w:t>ing</w:t>
            </w:r>
            <w:r w:rsidRPr="002A11B0">
              <w:rPr>
                <w:rFonts w:ascii="Arial Narrow" w:hAnsi="Arial Narrow"/>
                <w:lang w:val="en"/>
              </w:rPr>
              <w:t xml:space="preserve"> out a preliminary expert evaluation of the </w:t>
            </w:r>
          </w:p>
          <w:p w14:paraId="4AB34521" w14:textId="6C25EF64" w:rsidR="002A11B0" w:rsidRPr="002A11B0" w:rsidRDefault="002A11B0" w:rsidP="002A11B0">
            <w:pPr>
              <w:rPr>
                <w:rFonts w:ascii="Arial Narrow" w:hAnsi="Arial Narrow"/>
                <w:lang w:val="en"/>
              </w:rPr>
            </w:pPr>
          </w:p>
        </w:tc>
        <w:tc>
          <w:tcPr>
            <w:tcW w:w="567" w:type="dxa"/>
            <w:vAlign w:val="center"/>
          </w:tcPr>
          <w:p w14:paraId="5A6FDE66" w14:textId="66CA9BCA" w:rsidR="002A11B0" w:rsidRPr="005D7ECC" w:rsidRDefault="002A11B0" w:rsidP="002A11B0">
            <w:pPr>
              <w:rPr>
                <w:rFonts w:ascii="Arial Narrow" w:hAnsi="Arial Narrow"/>
                <w:lang w:val="en-US"/>
              </w:rPr>
            </w:pPr>
            <w:r>
              <w:rPr>
                <w:rFonts w:ascii="Arial Narrow" w:hAnsi="Arial Narrow"/>
              </w:rPr>
              <w:t>10</w:t>
            </w:r>
          </w:p>
        </w:tc>
        <w:tc>
          <w:tcPr>
            <w:tcW w:w="851" w:type="dxa"/>
            <w:vAlign w:val="center"/>
          </w:tcPr>
          <w:p w14:paraId="10B3DFFA" w14:textId="065F3892" w:rsidR="002A11B0" w:rsidRPr="002A11B0" w:rsidRDefault="002A11B0" w:rsidP="002A11B0">
            <w:pPr>
              <w:rPr>
                <w:rFonts w:ascii="Arial Narrow" w:hAnsi="Arial Narrow"/>
                <w:lang w:val="en-US"/>
              </w:rPr>
            </w:pPr>
            <w:r>
              <w:rPr>
                <w:rFonts w:ascii="Arial Narrow" w:hAnsi="Arial Narrow"/>
                <w:lang w:val="en-US"/>
              </w:rPr>
              <w:t>Up</w:t>
            </w:r>
            <w:r w:rsidRPr="002A11B0">
              <w:rPr>
                <w:rFonts w:ascii="Arial Narrow" w:hAnsi="Arial Narrow"/>
                <w:lang w:val="en-US"/>
              </w:rPr>
              <w:t xml:space="preserve"> </w:t>
            </w:r>
            <w:r>
              <w:rPr>
                <w:rFonts w:ascii="Arial Narrow" w:hAnsi="Arial Narrow"/>
                <w:lang w:val="en-US"/>
              </w:rPr>
              <w:t>to</w:t>
            </w:r>
            <w:r w:rsidRPr="002A11B0">
              <w:rPr>
                <w:rFonts w:ascii="Arial Narrow" w:hAnsi="Arial Narrow"/>
                <w:lang w:val="en-US"/>
              </w:rPr>
              <w:t xml:space="preserve"> 47 </w:t>
            </w:r>
            <w:r w:rsidRPr="002A11B0">
              <w:rPr>
                <w:rFonts w:ascii="Arial Narrow" w:hAnsi="Arial Narrow"/>
                <w:lang w:val="en"/>
              </w:rPr>
              <w:t>SEDPs received within the framework of this contest</w:t>
            </w:r>
          </w:p>
        </w:tc>
        <w:tc>
          <w:tcPr>
            <w:tcW w:w="1275" w:type="dxa"/>
            <w:vAlign w:val="center"/>
          </w:tcPr>
          <w:p w14:paraId="5FA42307" w14:textId="53F3F4C4" w:rsidR="002A11B0" w:rsidRPr="002A11B0" w:rsidRDefault="002A11B0" w:rsidP="002A11B0">
            <w:pPr>
              <w:rPr>
                <w:rFonts w:ascii="Arial Narrow" w:hAnsi="Arial Narrow"/>
                <w:lang w:val="en-US"/>
              </w:rPr>
            </w:pPr>
            <w:r>
              <w:rPr>
                <w:rFonts w:ascii="Arial Narrow" w:hAnsi="Arial Narrow" w:cs="Arial"/>
                <w:bCs/>
                <w:lang w:val="en-US"/>
              </w:rPr>
              <w:t>A</w:t>
            </w:r>
            <w:r w:rsidRPr="002A11B0">
              <w:rPr>
                <w:rFonts w:ascii="Arial Narrow" w:hAnsi="Arial Narrow" w:cs="Arial"/>
                <w:bCs/>
                <w:lang w:val="en-US"/>
              </w:rPr>
              <w:t xml:space="preserve"> </w:t>
            </w:r>
            <w:r>
              <w:rPr>
                <w:rFonts w:ascii="Arial Narrow" w:hAnsi="Arial Narrow" w:cs="Arial"/>
                <w:bCs/>
                <w:lang w:val="en-US"/>
              </w:rPr>
              <w:t>completed</w:t>
            </w:r>
            <w:r w:rsidRPr="002A11B0">
              <w:rPr>
                <w:rFonts w:ascii="Arial Narrow" w:hAnsi="Arial Narrow" w:cs="Arial"/>
                <w:bCs/>
                <w:lang w:val="en-US"/>
              </w:rPr>
              <w:t xml:space="preserve"> </w:t>
            </w:r>
            <w:r>
              <w:rPr>
                <w:rFonts w:ascii="Arial Narrow" w:hAnsi="Arial Narrow" w:cs="Arial"/>
                <w:bCs/>
                <w:lang w:val="en-US"/>
              </w:rPr>
              <w:t>Expert</w:t>
            </w:r>
            <w:r w:rsidRPr="002A11B0">
              <w:rPr>
                <w:rFonts w:ascii="Arial Narrow" w:hAnsi="Arial Narrow" w:cs="Arial"/>
                <w:bCs/>
                <w:lang w:val="en-US"/>
              </w:rPr>
              <w:t xml:space="preserve"> </w:t>
            </w:r>
            <w:r>
              <w:rPr>
                <w:rFonts w:ascii="Arial Narrow" w:hAnsi="Arial Narrow" w:cs="Arial"/>
                <w:bCs/>
                <w:lang w:val="en-US"/>
              </w:rPr>
              <w:t>Evaluation</w:t>
            </w:r>
            <w:r w:rsidRPr="002A11B0">
              <w:rPr>
                <w:rFonts w:ascii="Arial Narrow" w:hAnsi="Arial Narrow" w:cs="Arial"/>
                <w:bCs/>
                <w:lang w:val="en-US"/>
              </w:rPr>
              <w:t xml:space="preserve"> </w:t>
            </w:r>
            <w:r>
              <w:rPr>
                <w:rFonts w:ascii="Arial Narrow" w:hAnsi="Arial Narrow" w:cs="Arial"/>
                <w:bCs/>
                <w:lang w:val="en-US"/>
              </w:rPr>
              <w:t>Form</w:t>
            </w:r>
            <w:r w:rsidRPr="002A11B0">
              <w:rPr>
                <w:rFonts w:ascii="Arial Narrow" w:hAnsi="Arial Narrow" w:cs="Arial"/>
                <w:bCs/>
                <w:lang w:val="en-US"/>
              </w:rPr>
              <w:t xml:space="preserve"> </w:t>
            </w:r>
            <w:r>
              <w:rPr>
                <w:rFonts w:ascii="Arial Narrow" w:hAnsi="Arial Narrow" w:cs="Arial"/>
                <w:bCs/>
                <w:lang w:val="en-US"/>
              </w:rPr>
              <w:t>on</w:t>
            </w:r>
            <w:r w:rsidRPr="002A11B0">
              <w:rPr>
                <w:rFonts w:ascii="Arial Narrow" w:hAnsi="Arial Narrow" w:cs="Arial"/>
                <w:bCs/>
                <w:lang w:val="en-US"/>
              </w:rPr>
              <w:t xml:space="preserve"> </w:t>
            </w:r>
            <w:r>
              <w:rPr>
                <w:rFonts w:ascii="Arial Narrow" w:hAnsi="Arial Narrow" w:cs="Arial"/>
                <w:bCs/>
                <w:lang w:val="en-US"/>
              </w:rPr>
              <w:t>each</w:t>
            </w:r>
            <w:r w:rsidRPr="002A11B0">
              <w:rPr>
                <w:rFonts w:ascii="Arial Narrow" w:hAnsi="Arial Narrow" w:cs="Arial"/>
                <w:bCs/>
                <w:lang w:val="en-US"/>
              </w:rPr>
              <w:t xml:space="preserve"> </w:t>
            </w:r>
            <w:r>
              <w:rPr>
                <w:rFonts w:ascii="Arial Narrow" w:hAnsi="Arial Narrow" w:cs="Arial"/>
                <w:bCs/>
                <w:lang w:val="en-US"/>
              </w:rPr>
              <w:t>of</w:t>
            </w:r>
            <w:r w:rsidRPr="002A11B0">
              <w:rPr>
                <w:rFonts w:ascii="Arial Narrow" w:hAnsi="Arial Narrow" w:cs="Arial"/>
                <w:bCs/>
                <w:lang w:val="en-US"/>
              </w:rPr>
              <w:t xml:space="preserve"> </w:t>
            </w:r>
            <w:r>
              <w:rPr>
                <w:rFonts w:ascii="Arial Narrow" w:hAnsi="Arial Narrow" w:cs="Arial"/>
                <w:bCs/>
                <w:lang w:val="en-US"/>
              </w:rPr>
              <w:t>the assigned SEDPs</w:t>
            </w:r>
            <w:r>
              <w:rPr>
                <w:rFonts w:ascii="Arial Narrow" w:hAnsi="Arial Narrow" w:cs="Arial"/>
                <w:lang w:val="ky-KG"/>
              </w:rPr>
              <w:t xml:space="preserve"> </w:t>
            </w:r>
          </w:p>
        </w:tc>
      </w:tr>
      <w:tr w:rsidR="002A11B0" w:rsidRPr="00D97918" w14:paraId="3EA09F14" w14:textId="77777777" w:rsidTr="005262B1">
        <w:tc>
          <w:tcPr>
            <w:tcW w:w="421" w:type="dxa"/>
          </w:tcPr>
          <w:p w14:paraId="72FDB1EF" w14:textId="37008A71" w:rsidR="002A11B0" w:rsidRPr="00D97918" w:rsidRDefault="002A11B0" w:rsidP="002A11B0">
            <w:pPr>
              <w:rPr>
                <w:rFonts w:ascii="Arial Narrow" w:hAnsi="Arial Narrow"/>
              </w:rPr>
            </w:pPr>
            <w:r>
              <w:rPr>
                <w:rFonts w:ascii="Arial Narrow" w:hAnsi="Arial Narrow"/>
              </w:rPr>
              <w:t>2.</w:t>
            </w:r>
          </w:p>
        </w:tc>
        <w:tc>
          <w:tcPr>
            <w:tcW w:w="1701" w:type="dxa"/>
            <w:vAlign w:val="center"/>
          </w:tcPr>
          <w:p w14:paraId="09A0047B" w14:textId="0BA8EB48" w:rsidR="002A11B0" w:rsidRPr="0078575F" w:rsidRDefault="002A11B0" w:rsidP="002A11B0">
            <w:pPr>
              <w:rPr>
                <w:rFonts w:ascii="Arial Narrow" w:hAnsi="Arial Narrow"/>
              </w:rPr>
            </w:pPr>
            <w:r>
              <w:rPr>
                <w:rFonts w:ascii="Arial Narrow" w:eastAsia="Calibri" w:hAnsi="Arial Narrow" w:cs="Arial"/>
                <w:lang w:eastAsia="en-US"/>
              </w:rPr>
              <w:t xml:space="preserve">Подготовка и представление презентации по обзору поступивших </w:t>
            </w:r>
            <w:proofErr w:type="spellStart"/>
            <w:r>
              <w:rPr>
                <w:rFonts w:ascii="Arial Narrow" w:eastAsia="Calibri" w:hAnsi="Arial Narrow" w:cs="Arial"/>
                <w:lang w:eastAsia="en-US"/>
              </w:rPr>
              <w:t>ПСЭРов</w:t>
            </w:r>
            <w:proofErr w:type="spellEnd"/>
            <w:r>
              <w:rPr>
                <w:rFonts w:ascii="Arial Narrow" w:eastAsia="Calibri" w:hAnsi="Arial Narrow" w:cs="Arial"/>
                <w:lang w:eastAsia="en-US"/>
              </w:rPr>
              <w:t xml:space="preserve"> </w:t>
            </w:r>
          </w:p>
        </w:tc>
        <w:tc>
          <w:tcPr>
            <w:tcW w:w="425" w:type="dxa"/>
            <w:vAlign w:val="center"/>
          </w:tcPr>
          <w:p w14:paraId="5AD89077" w14:textId="6C69A7FE" w:rsidR="002A11B0" w:rsidRPr="00D56D31" w:rsidRDefault="002A11B0" w:rsidP="002A11B0">
            <w:pPr>
              <w:rPr>
                <w:rFonts w:ascii="Arial Narrow" w:hAnsi="Arial Narrow"/>
              </w:rPr>
            </w:pPr>
            <w:r>
              <w:rPr>
                <w:rFonts w:ascii="Arial Narrow" w:hAnsi="Arial Narrow"/>
              </w:rPr>
              <w:t>2</w:t>
            </w:r>
          </w:p>
        </w:tc>
        <w:tc>
          <w:tcPr>
            <w:tcW w:w="1134" w:type="dxa"/>
            <w:vAlign w:val="center"/>
          </w:tcPr>
          <w:p w14:paraId="412AFE65" w14:textId="388F4C2A" w:rsidR="002A11B0" w:rsidRPr="00872449" w:rsidRDefault="002A11B0" w:rsidP="002A11B0">
            <w:pPr>
              <w:rPr>
                <w:rFonts w:ascii="Arial Narrow" w:hAnsi="Arial Narrow"/>
              </w:rPr>
            </w:pPr>
            <w:r>
              <w:rPr>
                <w:rFonts w:ascii="Arial Narrow" w:eastAsia="Calibri" w:hAnsi="Arial Narrow" w:cs="Arial"/>
                <w:lang w:eastAsia="en-US"/>
              </w:rPr>
              <w:t>Мероприятие по награждению участников / обсуждению результатов конкурса</w:t>
            </w:r>
          </w:p>
        </w:tc>
        <w:tc>
          <w:tcPr>
            <w:tcW w:w="1701" w:type="dxa"/>
            <w:vAlign w:val="center"/>
          </w:tcPr>
          <w:p w14:paraId="296E4860" w14:textId="48EF0D35" w:rsidR="002A11B0" w:rsidRPr="004F728A" w:rsidRDefault="002A11B0" w:rsidP="002A11B0">
            <w:pPr>
              <w:rPr>
                <w:rFonts w:ascii="Arial Narrow" w:hAnsi="Arial Narrow"/>
              </w:rPr>
            </w:pPr>
            <w:r>
              <w:rPr>
                <w:rFonts w:ascii="Arial Narrow" w:hAnsi="Arial Narrow"/>
              </w:rPr>
              <w:t>Презентация / выступление</w:t>
            </w:r>
          </w:p>
        </w:tc>
        <w:tc>
          <w:tcPr>
            <w:tcW w:w="425" w:type="dxa"/>
          </w:tcPr>
          <w:p w14:paraId="06DB62FF" w14:textId="4C4D6095" w:rsidR="002A11B0" w:rsidRPr="005262B1" w:rsidRDefault="005262B1" w:rsidP="002A11B0">
            <w:pPr>
              <w:rPr>
                <w:rFonts w:ascii="Arial Narrow" w:hAnsi="Arial Narrow"/>
                <w:lang w:val="en-US"/>
              </w:rPr>
            </w:pPr>
            <w:r>
              <w:rPr>
                <w:rFonts w:ascii="Arial Narrow" w:hAnsi="Arial Narrow"/>
                <w:lang w:val="en-US"/>
              </w:rPr>
              <w:t>2.</w:t>
            </w:r>
          </w:p>
        </w:tc>
        <w:tc>
          <w:tcPr>
            <w:tcW w:w="1701" w:type="dxa"/>
            <w:vAlign w:val="center"/>
          </w:tcPr>
          <w:p w14:paraId="29717521" w14:textId="2803A3DE" w:rsidR="002A11B0" w:rsidRPr="005262B1" w:rsidRDefault="002A11B0" w:rsidP="002A11B0">
            <w:pPr>
              <w:rPr>
                <w:rFonts w:ascii="Arial Narrow" w:hAnsi="Arial Narrow"/>
                <w:lang w:val="en-US"/>
              </w:rPr>
            </w:pPr>
            <w:r w:rsidRPr="00E92A75">
              <w:rPr>
                <w:rFonts w:ascii="Arial Narrow" w:hAnsi="Arial Narrow"/>
                <w:lang w:val="en"/>
              </w:rPr>
              <w:t>Prepar</w:t>
            </w:r>
            <w:r>
              <w:rPr>
                <w:rFonts w:ascii="Arial Narrow" w:hAnsi="Arial Narrow"/>
                <w:lang w:val="en"/>
              </w:rPr>
              <w:t>ing</w:t>
            </w:r>
            <w:r w:rsidRPr="005262B1">
              <w:rPr>
                <w:rFonts w:ascii="Arial Narrow" w:hAnsi="Arial Narrow"/>
                <w:lang w:val="en-US"/>
              </w:rPr>
              <w:t xml:space="preserve"> </w:t>
            </w:r>
            <w:r>
              <w:rPr>
                <w:rFonts w:ascii="Arial Narrow" w:hAnsi="Arial Narrow"/>
                <w:lang w:val="en"/>
              </w:rPr>
              <w:t>and</w:t>
            </w:r>
            <w:r w:rsidRPr="005262B1">
              <w:rPr>
                <w:rFonts w:ascii="Arial Narrow" w:hAnsi="Arial Narrow"/>
                <w:lang w:val="en-US"/>
              </w:rPr>
              <w:t xml:space="preserve"> </w:t>
            </w:r>
            <w:proofErr w:type="spellStart"/>
            <w:r>
              <w:rPr>
                <w:rFonts w:ascii="Arial Narrow" w:hAnsi="Arial Narrow"/>
                <w:lang w:val="en"/>
              </w:rPr>
              <w:t>presentting</w:t>
            </w:r>
            <w:proofErr w:type="spellEnd"/>
            <w:r w:rsidRPr="005262B1">
              <w:rPr>
                <w:rFonts w:ascii="Arial Narrow" w:hAnsi="Arial Narrow"/>
                <w:lang w:val="en-US"/>
              </w:rPr>
              <w:t xml:space="preserve"> </w:t>
            </w:r>
            <w:r w:rsidRPr="00E92A75">
              <w:rPr>
                <w:rFonts w:ascii="Arial Narrow" w:hAnsi="Arial Narrow"/>
                <w:lang w:val="en"/>
              </w:rPr>
              <w:t>the</w:t>
            </w:r>
            <w:r w:rsidRPr="005262B1">
              <w:rPr>
                <w:rFonts w:ascii="Arial Narrow" w:hAnsi="Arial Narrow"/>
                <w:lang w:val="en-US"/>
              </w:rPr>
              <w:t xml:space="preserve"> </w:t>
            </w:r>
            <w:r w:rsidRPr="00E92A75">
              <w:rPr>
                <w:rFonts w:ascii="Arial Narrow" w:hAnsi="Arial Narrow"/>
                <w:lang w:val="en"/>
              </w:rPr>
              <w:t>review</w:t>
            </w:r>
            <w:r w:rsidRPr="005262B1">
              <w:rPr>
                <w:rFonts w:ascii="Arial Narrow" w:hAnsi="Arial Narrow"/>
                <w:lang w:val="en-US"/>
              </w:rPr>
              <w:t xml:space="preserve"> </w:t>
            </w:r>
            <w:r w:rsidRPr="00E92A75">
              <w:rPr>
                <w:rFonts w:ascii="Arial Narrow" w:hAnsi="Arial Narrow"/>
                <w:lang w:val="en"/>
              </w:rPr>
              <w:t>of</w:t>
            </w:r>
            <w:r w:rsidRPr="005262B1">
              <w:rPr>
                <w:rFonts w:ascii="Arial Narrow" w:hAnsi="Arial Narrow"/>
                <w:lang w:val="en-US"/>
              </w:rPr>
              <w:t xml:space="preserve"> </w:t>
            </w:r>
            <w:r w:rsidRPr="00E92A75">
              <w:rPr>
                <w:rFonts w:ascii="Arial Narrow" w:hAnsi="Arial Narrow"/>
                <w:lang w:val="en"/>
              </w:rPr>
              <w:t>received</w:t>
            </w:r>
            <w:r w:rsidRPr="005262B1">
              <w:rPr>
                <w:rFonts w:ascii="Arial Narrow" w:hAnsi="Arial Narrow"/>
                <w:lang w:val="en-US"/>
              </w:rPr>
              <w:t xml:space="preserve"> </w:t>
            </w:r>
            <w:r>
              <w:rPr>
                <w:rFonts w:ascii="Arial Narrow" w:hAnsi="Arial Narrow"/>
                <w:lang w:val="en"/>
              </w:rPr>
              <w:t>SEDPs</w:t>
            </w:r>
            <w:r w:rsidRPr="005262B1">
              <w:rPr>
                <w:rFonts w:ascii="Arial Narrow" w:hAnsi="Arial Narrow"/>
                <w:lang w:val="en-US"/>
              </w:rPr>
              <w:t xml:space="preserve"> </w:t>
            </w:r>
          </w:p>
        </w:tc>
        <w:tc>
          <w:tcPr>
            <w:tcW w:w="567" w:type="dxa"/>
            <w:vAlign w:val="center"/>
          </w:tcPr>
          <w:p w14:paraId="00A73814" w14:textId="567C4310" w:rsidR="002A11B0" w:rsidRPr="00D97918" w:rsidRDefault="002A11B0" w:rsidP="002A11B0">
            <w:pPr>
              <w:rPr>
                <w:rFonts w:ascii="Arial Narrow" w:hAnsi="Arial Narrow"/>
              </w:rPr>
            </w:pPr>
            <w:r>
              <w:rPr>
                <w:rFonts w:ascii="Arial Narrow" w:hAnsi="Arial Narrow"/>
              </w:rPr>
              <w:t>2</w:t>
            </w:r>
          </w:p>
        </w:tc>
        <w:tc>
          <w:tcPr>
            <w:tcW w:w="851" w:type="dxa"/>
            <w:vAlign w:val="center"/>
          </w:tcPr>
          <w:p w14:paraId="2A1EF683" w14:textId="0F6B164D" w:rsidR="002A11B0" w:rsidRPr="002A11B0" w:rsidRDefault="002A11B0" w:rsidP="002A11B0">
            <w:pPr>
              <w:rPr>
                <w:rFonts w:ascii="Arial Narrow" w:hAnsi="Arial Narrow"/>
                <w:lang w:val="en-US"/>
              </w:rPr>
            </w:pPr>
            <w:r>
              <w:rPr>
                <w:rFonts w:ascii="Arial Narrow" w:hAnsi="Arial Narrow"/>
                <w:lang w:val="en"/>
              </w:rPr>
              <w:t>E</w:t>
            </w:r>
            <w:r w:rsidRPr="00E92A75">
              <w:rPr>
                <w:rFonts w:ascii="Arial Narrow" w:hAnsi="Arial Narrow"/>
                <w:lang w:val="en"/>
              </w:rPr>
              <w:t>vent organized to reward participants / discuss the results of the co</w:t>
            </w:r>
            <w:r>
              <w:rPr>
                <w:rFonts w:ascii="Arial Narrow" w:hAnsi="Arial Narrow"/>
                <w:lang w:val="en"/>
              </w:rPr>
              <w:t>ntest</w:t>
            </w:r>
          </w:p>
        </w:tc>
        <w:tc>
          <w:tcPr>
            <w:tcW w:w="1275" w:type="dxa"/>
            <w:vAlign w:val="center"/>
          </w:tcPr>
          <w:p w14:paraId="00E3CF9E" w14:textId="04A49B97" w:rsidR="002A11B0" w:rsidRPr="00D97918" w:rsidRDefault="00DB1051" w:rsidP="002A11B0">
            <w:pPr>
              <w:rPr>
                <w:rFonts w:ascii="Arial Narrow" w:hAnsi="Arial Narrow"/>
              </w:rPr>
            </w:pPr>
            <w:r>
              <w:rPr>
                <w:rFonts w:ascii="Arial Narrow" w:hAnsi="Arial Narrow"/>
                <w:lang w:val="en-US"/>
              </w:rPr>
              <w:t>Presentation/delivery</w:t>
            </w:r>
          </w:p>
        </w:tc>
      </w:tr>
      <w:tr w:rsidR="002A11B0" w:rsidRPr="005262B1" w14:paraId="038318A7" w14:textId="77777777" w:rsidTr="005262B1">
        <w:tc>
          <w:tcPr>
            <w:tcW w:w="421" w:type="dxa"/>
          </w:tcPr>
          <w:p w14:paraId="2A2471A9" w14:textId="2ACBF53B" w:rsidR="002A11B0" w:rsidRPr="00D97918" w:rsidRDefault="002A11B0" w:rsidP="002A11B0">
            <w:pPr>
              <w:rPr>
                <w:rFonts w:ascii="Arial Narrow" w:hAnsi="Arial Narrow"/>
              </w:rPr>
            </w:pPr>
            <w:r>
              <w:rPr>
                <w:rFonts w:ascii="Arial Narrow" w:hAnsi="Arial Narrow"/>
              </w:rPr>
              <w:t>3.</w:t>
            </w:r>
          </w:p>
        </w:tc>
        <w:tc>
          <w:tcPr>
            <w:tcW w:w="1701" w:type="dxa"/>
            <w:vAlign w:val="center"/>
          </w:tcPr>
          <w:p w14:paraId="53292CBF" w14:textId="1E26AE5F" w:rsidR="002A11B0" w:rsidRDefault="002A11B0" w:rsidP="002A11B0">
            <w:pPr>
              <w:rPr>
                <w:rFonts w:ascii="Arial Narrow" w:eastAsia="Calibri" w:hAnsi="Arial Narrow" w:cs="Arial"/>
                <w:lang w:eastAsia="en-US"/>
              </w:rPr>
            </w:pPr>
            <w:r>
              <w:rPr>
                <w:rFonts w:ascii="Arial Narrow" w:eastAsia="Calibri" w:hAnsi="Arial Narrow" w:cs="Arial"/>
                <w:lang w:eastAsia="en-US"/>
              </w:rPr>
              <w:t>Подготовка сборника успешных кейсов / мер и мероприятий по повышению гендерной и социальной чувствительности ПСЭР</w:t>
            </w:r>
          </w:p>
        </w:tc>
        <w:tc>
          <w:tcPr>
            <w:tcW w:w="425" w:type="dxa"/>
            <w:vAlign w:val="center"/>
          </w:tcPr>
          <w:p w14:paraId="6DA678BF" w14:textId="085485B5" w:rsidR="002A11B0" w:rsidRPr="0078575F" w:rsidRDefault="002A11B0" w:rsidP="002A11B0">
            <w:pPr>
              <w:rPr>
                <w:rFonts w:ascii="Arial Narrow" w:hAnsi="Arial Narrow"/>
              </w:rPr>
            </w:pPr>
            <w:r>
              <w:rPr>
                <w:rFonts w:ascii="Arial Narrow" w:hAnsi="Arial Narrow"/>
              </w:rPr>
              <w:t>6</w:t>
            </w:r>
          </w:p>
        </w:tc>
        <w:tc>
          <w:tcPr>
            <w:tcW w:w="1134" w:type="dxa"/>
            <w:vAlign w:val="center"/>
          </w:tcPr>
          <w:p w14:paraId="26731DAA" w14:textId="08B032F2" w:rsidR="002A11B0" w:rsidRPr="0078575F" w:rsidRDefault="002A11B0" w:rsidP="002A11B0">
            <w:pPr>
              <w:rPr>
                <w:rFonts w:ascii="Arial Narrow" w:hAnsi="Arial Narrow"/>
              </w:rPr>
            </w:pPr>
            <w:r w:rsidRPr="00D97918">
              <w:rPr>
                <w:rFonts w:ascii="Arial Narrow" w:hAnsi="Arial Narrow"/>
              </w:rPr>
              <w:t xml:space="preserve">До </w:t>
            </w:r>
            <w:r>
              <w:rPr>
                <w:rFonts w:ascii="Arial Narrow" w:hAnsi="Arial Narrow"/>
              </w:rPr>
              <w:t>47 ПСЭР поступивших на конкурс, а также другие доступные ПСЭР</w:t>
            </w:r>
          </w:p>
        </w:tc>
        <w:tc>
          <w:tcPr>
            <w:tcW w:w="1701" w:type="dxa"/>
            <w:vAlign w:val="center"/>
          </w:tcPr>
          <w:p w14:paraId="2945DA5A" w14:textId="184C0B90" w:rsidR="002A11B0" w:rsidRPr="0078575F" w:rsidRDefault="002A11B0" w:rsidP="002A11B0">
            <w:pPr>
              <w:rPr>
                <w:rFonts w:ascii="Arial Narrow" w:hAnsi="Arial Narrow"/>
              </w:rPr>
            </w:pPr>
            <w:r>
              <w:rPr>
                <w:rFonts w:ascii="Arial Narrow" w:eastAsia="Calibri" w:hAnsi="Arial Narrow" w:cs="Arial"/>
                <w:lang w:eastAsia="en-US"/>
              </w:rPr>
              <w:t>Сборник успешных кейсов, как можно ПСЭР сделать более социально и гендерно чувствительным</w:t>
            </w:r>
          </w:p>
        </w:tc>
        <w:tc>
          <w:tcPr>
            <w:tcW w:w="425" w:type="dxa"/>
          </w:tcPr>
          <w:p w14:paraId="77D66F21" w14:textId="4F7F038D" w:rsidR="002A11B0" w:rsidRPr="005262B1" w:rsidRDefault="005262B1" w:rsidP="002A11B0">
            <w:pPr>
              <w:rPr>
                <w:rFonts w:ascii="Arial Narrow" w:hAnsi="Arial Narrow"/>
                <w:lang w:val="en-US"/>
              </w:rPr>
            </w:pPr>
            <w:r>
              <w:rPr>
                <w:rFonts w:ascii="Arial Narrow" w:hAnsi="Arial Narrow"/>
                <w:lang w:val="en-US"/>
              </w:rPr>
              <w:t>3.</w:t>
            </w:r>
          </w:p>
        </w:tc>
        <w:tc>
          <w:tcPr>
            <w:tcW w:w="1701" w:type="dxa"/>
            <w:vAlign w:val="center"/>
          </w:tcPr>
          <w:p w14:paraId="78724D48" w14:textId="7C462D6D" w:rsidR="002A11B0" w:rsidRPr="005262B1" w:rsidRDefault="005262B1" w:rsidP="002A11B0">
            <w:pPr>
              <w:rPr>
                <w:rFonts w:ascii="Arial Narrow" w:hAnsi="Arial Narrow"/>
                <w:lang w:val="en-US"/>
              </w:rPr>
            </w:pPr>
            <w:r>
              <w:rPr>
                <w:rFonts w:ascii="Arial Narrow" w:eastAsia="Calibri" w:hAnsi="Arial Narrow" w:cs="Arial"/>
                <w:lang w:val="en-US" w:eastAsia="en-US"/>
              </w:rPr>
              <w:t>Preparing a compilation of successful cases/ measures/ activities to increase gender and social sensitivity of the SEDPs</w:t>
            </w:r>
          </w:p>
        </w:tc>
        <w:tc>
          <w:tcPr>
            <w:tcW w:w="567" w:type="dxa"/>
            <w:vAlign w:val="center"/>
          </w:tcPr>
          <w:p w14:paraId="540BAC94" w14:textId="75021AA6" w:rsidR="002A11B0" w:rsidRPr="0078575F" w:rsidRDefault="002A11B0" w:rsidP="002A11B0">
            <w:pPr>
              <w:rPr>
                <w:rFonts w:ascii="Arial Narrow" w:hAnsi="Arial Narrow"/>
              </w:rPr>
            </w:pPr>
            <w:r>
              <w:rPr>
                <w:rFonts w:ascii="Arial Narrow" w:hAnsi="Arial Narrow"/>
              </w:rPr>
              <w:t>6</w:t>
            </w:r>
          </w:p>
        </w:tc>
        <w:tc>
          <w:tcPr>
            <w:tcW w:w="851" w:type="dxa"/>
            <w:vAlign w:val="center"/>
          </w:tcPr>
          <w:p w14:paraId="5EE8997B" w14:textId="45F2447A" w:rsidR="002A11B0" w:rsidRPr="00DB1051" w:rsidRDefault="00DB1051" w:rsidP="002A11B0">
            <w:pPr>
              <w:rPr>
                <w:rFonts w:ascii="Arial Narrow" w:hAnsi="Arial Narrow"/>
                <w:lang w:val="en-US"/>
              </w:rPr>
            </w:pPr>
            <w:r>
              <w:rPr>
                <w:rFonts w:ascii="Arial Narrow" w:hAnsi="Arial Narrow"/>
                <w:lang w:val="en-US"/>
              </w:rPr>
              <w:t>Up</w:t>
            </w:r>
            <w:r w:rsidRPr="00DB1051">
              <w:rPr>
                <w:rFonts w:ascii="Arial Narrow" w:hAnsi="Arial Narrow"/>
                <w:lang w:val="en-US"/>
              </w:rPr>
              <w:t xml:space="preserve"> </w:t>
            </w:r>
            <w:r>
              <w:rPr>
                <w:rFonts w:ascii="Arial Narrow" w:hAnsi="Arial Narrow"/>
                <w:lang w:val="en-US"/>
              </w:rPr>
              <w:t>to</w:t>
            </w:r>
            <w:r w:rsidR="002A11B0" w:rsidRPr="00DB1051">
              <w:rPr>
                <w:rFonts w:ascii="Arial Narrow" w:hAnsi="Arial Narrow"/>
                <w:lang w:val="en-US"/>
              </w:rPr>
              <w:t xml:space="preserve"> 47 </w:t>
            </w:r>
            <w:r>
              <w:rPr>
                <w:rFonts w:ascii="Arial Narrow" w:hAnsi="Arial Narrow"/>
                <w:lang w:val="en-US"/>
              </w:rPr>
              <w:t>contest</w:t>
            </w:r>
            <w:r w:rsidRPr="00DB1051">
              <w:rPr>
                <w:rFonts w:ascii="Arial Narrow" w:hAnsi="Arial Narrow"/>
                <w:lang w:val="en-US"/>
              </w:rPr>
              <w:t xml:space="preserve"> </w:t>
            </w:r>
            <w:r>
              <w:rPr>
                <w:rFonts w:ascii="Arial Narrow" w:hAnsi="Arial Narrow"/>
                <w:lang w:val="en-US"/>
              </w:rPr>
              <w:t>SEDPs</w:t>
            </w:r>
            <w:r w:rsidRPr="00DB1051">
              <w:rPr>
                <w:rFonts w:ascii="Arial Narrow" w:hAnsi="Arial Narrow"/>
                <w:lang w:val="en-US"/>
              </w:rPr>
              <w:t xml:space="preserve"> </w:t>
            </w:r>
            <w:r>
              <w:rPr>
                <w:rFonts w:ascii="Arial Narrow" w:hAnsi="Arial Narrow"/>
                <w:lang w:val="en-US"/>
              </w:rPr>
              <w:t>and</w:t>
            </w:r>
            <w:r w:rsidRPr="00DB1051">
              <w:rPr>
                <w:rFonts w:ascii="Arial Narrow" w:hAnsi="Arial Narrow"/>
                <w:lang w:val="en-US"/>
              </w:rPr>
              <w:t xml:space="preserve"> </w:t>
            </w:r>
            <w:r>
              <w:rPr>
                <w:rFonts w:ascii="Arial Narrow" w:hAnsi="Arial Narrow"/>
                <w:lang w:val="en-US"/>
              </w:rPr>
              <w:t>other</w:t>
            </w:r>
            <w:r w:rsidRPr="00DB1051">
              <w:rPr>
                <w:rFonts w:ascii="Arial Narrow" w:hAnsi="Arial Narrow"/>
                <w:lang w:val="en-US"/>
              </w:rPr>
              <w:t xml:space="preserve"> </w:t>
            </w:r>
            <w:r>
              <w:rPr>
                <w:rFonts w:ascii="Arial Narrow" w:hAnsi="Arial Narrow"/>
                <w:lang w:val="en-US"/>
              </w:rPr>
              <w:t>available</w:t>
            </w:r>
            <w:r w:rsidRPr="00DB1051">
              <w:rPr>
                <w:rFonts w:ascii="Arial Narrow" w:hAnsi="Arial Narrow"/>
                <w:lang w:val="en-US"/>
              </w:rPr>
              <w:t xml:space="preserve"> </w:t>
            </w:r>
            <w:r>
              <w:rPr>
                <w:rFonts w:ascii="Arial Narrow" w:hAnsi="Arial Narrow"/>
                <w:lang w:val="en-US"/>
              </w:rPr>
              <w:t>SEDPs</w:t>
            </w:r>
          </w:p>
        </w:tc>
        <w:tc>
          <w:tcPr>
            <w:tcW w:w="1275" w:type="dxa"/>
            <w:vAlign w:val="center"/>
          </w:tcPr>
          <w:p w14:paraId="1C54FD38" w14:textId="278F2105" w:rsidR="002A11B0" w:rsidRPr="00DB1051" w:rsidRDefault="00DB1051" w:rsidP="002A11B0">
            <w:pPr>
              <w:rPr>
                <w:rFonts w:ascii="Arial Narrow" w:hAnsi="Arial Narrow"/>
                <w:lang w:val="en-US"/>
              </w:rPr>
            </w:pPr>
            <w:r>
              <w:rPr>
                <w:rFonts w:ascii="Arial Narrow" w:eastAsia="Calibri" w:hAnsi="Arial Narrow" w:cs="Arial"/>
                <w:lang w:val="en-US" w:eastAsia="en-US"/>
              </w:rPr>
              <w:t>Compilation</w:t>
            </w:r>
            <w:r w:rsidRPr="00DB1051">
              <w:rPr>
                <w:rFonts w:ascii="Arial Narrow" w:eastAsia="Calibri" w:hAnsi="Arial Narrow" w:cs="Arial"/>
                <w:lang w:val="en-US" w:eastAsia="en-US"/>
              </w:rPr>
              <w:t xml:space="preserve"> </w:t>
            </w:r>
            <w:r>
              <w:rPr>
                <w:rFonts w:ascii="Arial Narrow" w:eastAsia="Calibri" w:hAnsi="Arial Narrow" w:cs="Arial"/>
                <w:lang w:val="en-US" w:eastAsia="en-US"/>
              </w:rPr>
              <w:t>of</w:t>
            </w:r>
            <w:r w:rsidRPr="00DB1051">
              <w:rPr>
                <w:rFonts w:ascii="Arial Narrow" w:eastAsia="Calibri" w:hAnsi="Arial Narrow" w:cs="Arial"/>
                <w:lang w:val="en-US" w:eastAsia="en-US"/>
              </w:rPr>
              <w:t xml:space="preserve"> </w:t>
            </w:r>
            <w:r>
              <w:rPr>
                <w:rFonts w:ascii="Arial Narrow" w:eastAsia="Calibri" w:hAnsi="Arial Narrow" w:cs="Arial"/>
                <w:lang w:val="en-US" w:eastAsia="en-US"/>
              </w:rPr>
              <w:t>successful</w:t>
            </w:r>
            <w:r w:rsidRPr="00DB1051">
              <w:rPr>
                <w:rFonts w:ascii="Arial Narrow" w:eastAsia="Calibri" w:hAnsi="Arial Narrow" w:cs="Arial"/>
                <w:lang w:val="en-US" w:eastAsia="en-US"/>
              </w:rPr>
              <w:t xml:space="preserve"> </w:t>
            </w:r>
            <w:r>
              <w:rPr>
                <w:rFonts w:ascii="Arial Narrow" w:eastAsia="Calibri" w:hAnsi="Arial Narrow" w:cs="Arial"/>
                <w:lang w:val="en-US" w:eastAsia="en-US"/>
              </w:rPr>
              <w:t>cases</w:t>
            </w:r>
            <w:r w:rsidRPr="00DB1051">
              <w:rPr>
                <w:rFonts w:ascii="Arial Narrow" w:eastAsia="Calibri" w:hAnsi="Arial Narrow" w:cs="Arial"/>
                <w:lang w:val="en-US" w:eastAsia="en-US"/>
              </w:rPr>
              <w:t xml:space="preserve"> </w:t>
            </w:r>
            <w:r>
              <w:rPr>
                <w:rFonts w:ascii="Arial Narrow" w:eastAsia="Calibri" w:hAnsi="Arial Narrow" w:cs="Arial"/>
                <w:lang w:val="en-US" w:eastAsia="en-US"/>
              </w:rPr>
              <w:t>illustrating</w:t>
            </w:r>
            <w:r w:rsidRPr="00DB1051">
              <w:rPr>
                <w:rFonts w:ascii="Arial Narrow" w:eastAsia="Calibri" w:hAnsi="Arial Narrow" w:cs="Arial"/>
                <w:lang w:val="en-US" w:eastAsia="en-US"/>
              </w:rPr>
              <w:t xml:space="preserve"> </w:t>
            </w:r>
            <w:r>
              <w:rPr>
                <w:rFonts w:ascii="Arial Narrow" w:eastAsia="Calibri" w:hAnsi="Arial Narrow" w:cs="Arial"/>
                <w:lang w:val="en-US" w:eastAsia="en-US"/>
              </w:rPr>
              <w:t>how</w:t>
            </w:r>
            <w:r w:rsidRPr="00DB1051">
              <w:rPr>
                <w:rFonts w:ascii="Arial Narrow" w:eastAsia="Calibri" w:hAnsi="Arial Narrow" w:cs="Arial"/>
                <w:lang w:val="en-US" w:eastAsia="en-US"/>
              </w:rPr>
              <w:t xml:space="preserve"> </w:t>
            </w:r>
            <w:r>
              <w:rPr>
                <w:rFonts w:ascii="Arial Narrow" w:eastAsia="Calibri" w:hAnsi="Arial Narrow" w:cs="Arial"/>
                <w:lang w:val="en-US" w:eastAsia="en-US"/>
              </w:rPr>
              <w:t>SEDPs can become more socially inclusive and gender responsive</w:t>
            </w:r>
          </w:p>
        </w:tc>
      </w:tr>
      <w:bookmarkEnd w:id="1"/>
    </w:tbl>
    <w:p w14:paraId="246714A9" w14:textId="77777777" w:rsidR="00AF1C16" w:rsidRPr="00DB1051" w:rsidRDefault="00AF1C16">
      <w:pPr>
        <w:rPr>
          <w:rFonts w:ascii="Arial Narrow" w:hAnsi="Arial Narrow"/>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677"/>
      </w:tblGrid>
      <w:tr w:rsidR="00AF1C16" w:rsidRPr="005262B1" w14:paraId="2CAFE359" w14:textId="77777777" w:rsidTr="00056FFC">
        <w:tc>
          <w:tcPr>
            <w:tcW w:w="5524" w:type="dxa"/>
            <w:tcBorders>
              <w:top w:val="single" w:sz="4" w:space="0" w:color="auto"/>
              <w:left w:val="single" w:sz="4" w:space="0" w:color="auto"/>
              <w:bottom w:val="single" w:sz="4" w:space="0" w:color="auto"/>
              <w:right w:val="single" w:sz="4" w:space="0" w:color="auto"/>
            </w:tcBorders>
          </w:tcPr>
          <w:p w14:paraId="325416FC" w14:textId="76CDBF9E" w:rsidR="00AF1C16" w:rsidRPr="00AF1C16" w:rsidRDefault="00AF1C16" w:rsidP="00D97918">
            <w:pPr>
              <w:ind w:firstLine="360"/>
              <w:jc w:val="both"/>
              <w:rPr>
                <w:rFonts w:ascii="Arial Narrow" w:hAnsi="Arial Narrow"/>
              </w:rPr>
            </w:pPr>
            <w:r w:rsidRPr="00AF1C16">
              <w:rPr>
                <w:rFonts w:ascii="Arial Narrow" w:hAnsi="Arial Narrow"/>
              </w:rPr>
              <w:t xml:space="preserve">Для выполнения технического задания </w:t>
            </w:r>
            <w:r w:rsidR="00D97918">
              <w:rPr>
                <w:rFonts w:ascii="Arial Narrow" w:hAnsi="Arial Narrow"/>
              </w:rPr>
              <w:t xml:space="preserve">эксперт </w:t>
            </w:r>
            <w:r w:rsidRPr="00AF1C16">
              <w:rPr>
                <w:rFonts w:ascii="Arial Narrow" w:hAnsi="Arial Narrow"/>
              </w:rPr>
              <w:t xml:space="preserve">затрачивает </w:t>
            </w:r>
            <w:r w:rsidR="00D97918">
              <w:rPr>
                <w:rFonts w:ascii="Arial Narrow" w:hAnsi="Arial Narrow"/>
              </w:rPr>
              <w:t>до 1</w:t>
            </w:r>
            <w:r w:rsidR="00194B2E">
              <w:rPr>
                <w:rFonts w:ascii="Arial Narrow" w:hAnsi="Arial Narrow"/>
              </w:rPr>
              <w:t>8</w:t>
            </w:r>
            <w:r w:rsidRPr="00AF1C16">
              <w:rPr>
                <w:rFonts w:ascii="Arial Narrow" w:hAnsi="Arial Narrow"/>
              </w:rPr>
              <w:t xml:space="preserve"> рабочих дн</w:t>
            </w:r>
            <w:r w:rsidR="00872449">
              <w:rPr>
                <w:rFonts w:ascii="Arial Narrow" w:hAnsi="Arial Narrow"/>
              </w:rPr>
              <w:t>ей</w:t>
            </w:r>
            <w:r w:rsidRPr="00AF1C16">
              <w:rPr>
                <w:rFonts w:ascii="Arial Narrow" w:hAnsi="Arial Narrow"/>
              </w:rPr>
              <w:t>. Детальный план работ Консультанта по исполнению технического задания согласовывается с менеджером Проекта в течении 3 рабочих дней после подписания контракта.</w:t>
            </w:r>
          </w:p>
          <w:p w14:paraId="5F029517" w14:textId="77777777" w:rsidR="00AF1C16" w:rsidRDefault="00AF1C16" w:rsidP="00D97918">
            <w:pPr>
              <w:contextualSpacing/>
              <w:rPr>
                <w:rFonts w:ascii="Arial Narrow" w:eastAsia="Calibri" w:hAnsi="Arial Narrow" w:cstheme="minorHAnsi"/>
              </w:rPr>
            </w:pPr>
          </w:p>
          <w:p w14:paraId="60DAEC41" w14:textId="77777777" w:rsidR="005422B8" w:rsidRDefault="005422B8" w:rsidP="00D97918">
            <w:pPr>
              <w:contextualSpacing/>
              <w:rPr>
                <w:rFonts w:ascii="Arial Narrow" w:eastAsia="Calibri" w:hAnsi="Arial Narrow" w:cstheme="minorHAnsi"/>
              </w:rPr>
            </w:pPr>
          </w:p>
          <w:p w14:paraId="49A67120" w14:textId="77777777" w:rsidR="005422B8" w:rsidRPr="00AF1C16" w:rsidRDefault="005422B8" w:rsidP="00D97918">
            <w:pPr>
              <w:contextualSpacing/>
              <w:rPr>
                <w:rFonts w:ascii="Arial Narrow" w:eastAsia="Calibri" w:hAnsi="Arial Narrow" w:cstheme="minorHAnsi"/>
              </w:rPr>
            </w:pPr>
          </w:p>
          <w:p w14:paraId="011E8181" w14:textId="49F4A1E4" w:rsidR="00AF1C16" w:rsidRPr="005422B8" w:rsidRDefault="005422B8" w:rsidP="005422B8">
            <w:pPr>
              <w:ind w:firstLine="360"/>
              <w:jc w:val="both"/>
              <w:rPr>
                <w:rFonts w:ascii="Arial Narrow" w:eastAsia="Calibri" w:hAnsi="Arial Narrow" w:cstheme="minorHAnsi"/>
                <w:b/>
              </w:rPr>
            </w:pPr>
            <w:r w:rsidRPr="005422B8">
              <w:rPr>
                <w:rFonts w:ascii="Arial Narrow" w:eastAsia="Calibri" w:hAnsi="Arial Narrow" w:cstheme="minorHAnsi"/>
                <w:b/>
              </w:rPr>
              <w:t xml:space="preserve">4. </w:t>
            </w:r>
            <w:r w:rsidR="00AF1C16" w:rsidRPr="005422B8">
              <w:rPr>
                <w:rFonts w:ascii="Arial Narrow" w:hAnsi="Arial Narrow"/>
                <w:b/>
              </w:rPr>
              <w:t>Подотчетность</w:t>
            </w:r>
            <w:r w:rsidR="00AF1C16" w:rsidRPr="005422B8">
              <w:rPr>
                <w:rFonts w:ascii="Arial Narrow" w:eastAsia="Calibri" w:hAnsi="Arial Narrow" w:cstheme="minorHAnsi"/>
                <w:b/>
              </w:rPr>
              <w:t>:</w:t>
            </w:r>
          </w:p>
          <w:p w14:paraId="0A5AE5CB" w14:textId="0CBA2E1D" w:rsidR="00AF1C16" w:rsidRPr="00AF1C16" w:rsidRDefault="00D97918" w:rsidP="00D97918">
            <w:pPr>
              <w:ind w:firstLine="360"/>
              <w:jc w:val="both"/>
              <w:rPr>
                <w:rFonts w:ascii="Arial Narrow" w:hAnsi="Arial Narrow"/>
              </w:rPr>
            </w:pPr>
            <w:r>
              <w:rPr>
                <w:rFonts w:ascii="Arial Narrow" w:hAnsi="Arial Narrow"/>
              </w:rPr>
              <w:t xml:space="preserve">Эксперт </w:t>
            </w:r>
            <w:r w:rsidR="00AF1C16" w:rsidRPr="00AF1C16">
              <w:rPr>
                <w:rFonts w:ascii="Arial Narrow" w:hAnsi="Arial Narrow"/>
              </w:rPr>
              <w:t>подотчетен в своей работе менеджеру Проекта. Менеджер Проекта оставляет за собой право запросить информацию о текущем статусе реализации Технического задания.</w:t>
            </w:r>
          </w:p>
          <w:p w14:paraId="6B36D462" w14:textId="18423E0B" w:rsidR="00AF1C16" w:rsidRPr="00AF1C16" w:rsidRDefault="00AF1C16" w:rsidP="00194B2E">
            <w:pPr>
              <w:ind w:firstLine="360"/>
              <w:jc w:val="both"/>
              <w:rPr>
                <w:rStyle w:val="a5"/>
                <w:rFonts w:ascii="Arial Narrow" w:hAnsi="Arial Narrow" w:cs="Arial"/>
                <w:spacing w:val="-2"/>
                <w:lang w:val="kk-KZ"/>
              </w:rPr>
            </w:pPr>
            <w:r w:rsidRPr="00AF1C16">
              <w:rPr>
                <w:rFonts w:ascii="Arial Narrow" w:hAnsi="Arial Narrow"/>
              </w:rPr>
              <w:lastRenderedPageBreak/>
              <w:t xml:space="preserve">Контактным лицом Проекта на период выполнения технического задания является </w:t>
            </w:r>
            <w:r w:rsidR="00D97918">
              <w:rPr>
                <w:rFonts w:ascii="Arial Narrow" w:hAnsi="Arial Narrow"/>
              </w:rPr>
              <w:t xml:space="preserve">специалист Проекта по </w:t>
            </w:r>
            <w:r w:rsidR="00194B2E">
              <w:rPr>
                <w:rFonts w:ascii="Arial Narrow" w:hAnsi="Arial Narrow"/>
              </w:rPr>
              <w:t>гендерным вопросам</w:t>
            </w:r>
            <w:r w:rsidR="00D97918">
              <w:rPr>
                <w:rFonts w:ascii="Arial Narrow" w:hAnsi="Arial Narrow"/>
              </w:rPr>
              <w:t xml:space="preserve"> и </w:t>
            </w:r>
            <w:r w:rsidR="00194B2E">
              <w:rPr>
                <w:rFonts w:ascii="Arial Narrow" w:hAnsi="Arial Narrow"/>
              </w:rPr>
              <w:t>управлению знаниями</w:t>
            </w:r>
            <w:r w:rsidRPr="00AF1C16">
              <w:rPr>
                <w:rFonts w:ascii="Arial Narrow" w:hAnsi="Arial Narrow"/>
              </w:rPr>
              <w:t>.</w:t>
            </w:r>
          </w:p>
        </w:tc>
        <w:tc>
          <w:tcPr>
            <w:tcW w:w="4677" w:type="dxa"/>
            <w:tcBorders>
              <w:top w:val="single" w:sz="4" w:space="0" w:color="auto"/>
              <w:left w:val="single" w:sz="4" w:space="0" w:color="auto"/>
              <w:bottom w:val="single" w:sz="4" w:space="0" w:color="auto"/>
              <w:right w:val="single" w:sz="4" w:space="0" w:color="auto"/>
            </w:tcBorders>
          </w:tcPr>
          <w:p w14:paraId="34B4DAA4" w14:textId="6B6596A3" w:rsidR="005422B8" w:rsidRDefault="00DB1051" w:rsidP="005422B8">
            <w:pPr>
              <w:spacing w:before="60" w:after="60"/>
              <w:jc w:val="both"/>
              <w:rPr>
                <w:rFonts w:ascii="Arial Narrow" w:hAnsi="Arial Narrow"/>
                <w:lang w:val="en-US"/>
              </w:rPr>
            </w:pPr>
            <w:r>
              <w:rPr>
                <w:rFonts w:ascii="Arial Narrow" w:hAnsi="Arial Narrow"/>
                <w:lang w:val="en-US"/>
              </w:rPr>
              <w:lastRenderedPageBreak/>
              <w:t>The</w:t>
            </w:r>
            <w:r w:rsidR="005422B8" w:rsidRPr="00AF1C16">
              <w:rPr>
                <w:rFonts w:ascii="Arial Narrow" w:hAnsi="Arial Narrow"/>
                <w:lang w:val="en-US"/>
              </w:rPr>
              <w:t xml:space="preserve"> </w:t>
            </w:r>
            <w:r w:rsidR="005422B8">
              <w:rPr>
                <w:rFonts w:ascii="Arial Narrow" w:hAnsi="Arial Narrow"/>
                <w:lang w:val="en-US"/>
              </w:rPr>
              <w:t xml:space="preserve">expert </w:t>
            </w:r>
            <w:r w:rsidR="005422B8" w:rsidRPr="00AF1C16">
              <w:rPr>
                <w:rFonts w:ascii="Arial Narrow" w:hAnsi="Arial Narrow"/>
                <w:lang w:val="en-US"/>
              </w:rPr>
              <w:t xml:space="preserve">will have </w:t>
            </w:r>
            <w:r w:rsidR="005422B8">
              <w:rPr>
                <w:rFonts w:ascii="Arial Narrow" w:hAnsi="Arial Narrow"/>
                <w:lang w:val="en-US"/>
              </w:rPr>
              <w:t>up to 18</w:t>
            </w:r>
            <w:r w:rsidR="005422B8" w:rsidRPr="00AF1C16">
              <w:rPr>
                <w:rFonts w:ascii="Arial Narrow" w:hAnsi="Arial Narrow"/>
                <w:lang w:val="en-US"/>
              </w:rPr>
              <w:t xml:space="preserve"> business days to complete the </w:t>
            </w:r>
            <w:r>
              <w:rPr>
                <w:rFonts w:ascii="Arial Narrow" w:hAnsi="Arial Narrow"/>
                <w:lang w:val="en-US"/>
              </w:rPr>
              <w:t xml:space="preserve">assignment under this </w:t>
            </w:r>
            <w:proofErr w:type="spellStart"/>
            <w:r w:rsidR="005422B8" w:rsidRPr="00AF1C16">
              <w:rPr>
                <w:rFonts w:ascii="Arial Narrow" w:hAnsi="Arial Narrow"/>
                <w:lang w:val="en-US"/>
              </w:rPr>
              <w:t>ToR</w:t>
            </w:r>
            <w:proofErr w:type="spellEnd"/>
            <w:r w:rsidR="005422B8" w:rsidRPr="00AF1C16">
              <w:rPr>
                <w:rFonts w:ascii="Arial Narrow" w:hAnsi="Arial Narrow"/>
                <w:lang w:val="en-US"/>
              </w:rPr>
              <w:t xml:space="preserve">. The detailed work plan of the </w:t>
            </w:r>
            <w:r w:rsidR="005422B8">
              <w:rPr>
                <w:rFonts w:ascii="Arial Narrow" w:hAnsi="Arial Narrow"/>
                <w:lang w:val="en-US"/>
              </w:rPr>
              <w:t>expert</w:t>
            </w:r>
            <w:r w:rsidR="005422B8" w:rsidRPr="00AF1C16">
              <w:rPr>
                <w:rFonts w:ascii="Arial Narrow" w:hAnsi="Arial Narrow"/>
                <w:lang w:val="en-US"/>
              </w:rPr>
              <w:t xml:space="preserve"> for the implementation of the Terms of Reference </w:t>
            </w:r>
            <w:r w:rsidR="002A11B0">
              <w:rPr>
                <w:rFonts w:ascii="Arial Narrow" w:hAnsi="Arial Narrow"/>
                <w:lang w:val="en-US"/>
              </w:rPr>
              <w:t xml:space="preserve">is to be </w:t>
            </w:r>
            <w:r w:rsidR="005422B8" w:rsidRPr="00AF1C16">
              <w:rPr>
                <w:rFonts w:ascii="Arial Narrow" w:hAnsi="Arial Narrow"/>
                <w:lang w:val="en-US"/>
              </w:rPr>
              <w:t xml:space="preserve">agreed </w:t>
            </w:r>
            <w:r w:rsidR="002A11B0">
              <w:rPr>
                <w:rFonts w:ascii="Arial Narrow" w:hAnsi="Arial Narrow"/>
                <w:lang w:val="en-US"/>
              </w:rPr>
              <w:t xml:space="preserve">on </w:t>
            </w:r>
            <w:r w:rsidR="005422B8" w:rsidRPr="00AF1C16">
              <w:rPr>
                <w:rFonts w:ascii="Arial Narrow" w:hAnsi="Arial Narrow"/>
                <w:lang w:val="en-US"/>
              </w:rPr>
              <w:t xml:space="preserve">with the Project Manager within 3 </w:t>
            </w:r>
            <w:r>
              <w:rPr>
                <w:rFonts w:ascii="Arial Narrow" w:hAnsi="Arial Narrow"/>
                <w:lang w:val="en-US"/>
              </w:rPr>
              <w:t>business</w:t>
            </w:r>
            <w:r w:rsidR="005422B8" w:rsidRPr="00AF1C16">
              <w:rPr>
                <w:rFonts w:ascii="Arial Narrow" w:hAnsi="Arial Narrow"/>
                <w:lang w:val="en-US"/>
              </w:rPr>
              <w:t xml:space="preserve"> days after signing the contract.</w:t>
            </w:r>
          </w:p>
          <w:p w14:paraId="7BD977EE" w14:textId="77777777" w:rsidR="005422B8" w:rsidRPr="00AF1C16" w:rsidRDefault="005422B8" w:rsidP="005422B8">
            <w:pPr>
              <w:spacing w:before="60" w:after="60"/>
              <w:jc w:val="both"/>
              <w:rPr>
                <w:rFonts w:ascii="Arial Narrow" w:hAnsi="Arial Narrow"/>
                <w:lang w:val="en-US"/>
              </w:rPr>
            </w:pPr>
          </w:p>
          <w:p w14:paraId="70096B7A" w14:textId="00B7ECFE" w:rsidR="00AF1C16" w:rsidRPr="005422B8" w:rsidRDefault="005422B8" w:rsidP="005422B8">
            <w:pPr>
              <w:widowControl/>
              <w:rPr>
                <w:rFonts w:ascii="Arial Narrow" w:eastAsia="Calibri" w:hAnsi="Arial Narrow" w:cstheme="minorHAnsi"/>
                <w:b/>
                <w:lang w:val="en-US"/>
              </w:rPr>
            </w:pPr>
            <w:r>
              <w:rPr>
                <w:rFonts w:ascii="Arial Narrow" w:eastAsia="Calibri" w:hAnsi="Arial Narrow" w:cstheme="minorHAnsi"/>
                <w:b/>
                <w:lang w:val="en-US"/>
              </w:rPr>
              <w:t xml:space="preserve">4. </w:t>
            </w:r>
            <w:r w:rsidR="00AF1C16" w:rsidRPr="005422B8">
              <w:rPr>
                <w:rFonts w:ascii="Arial Narrow" w:eastAsia="Calibri" w:hAnsi="Arial Narrow" w:cstheme="minorHAnsi"/>
                <w:b/>
                <w:lang w:val="en-US"/>
              </w:rPr>
              <w:t>Accountability</w:t>
            </w:r>
            <w:r w:rsidR="00DB1051">
              <w:rPr>
                <w:rFonts w:ascii="Arial Narrow" w:eastAsia="Calibri" w:hAnsi="Arial Narrow" w:cstheme="minorHAnsi"/>
                <w:b/>
                <w:lang w:val="en-US"/>
              </w:rPr>
              <w:t xml:space="preserve"> and Reporting</w:t>
            </w:r>
            <w:r w:rsidR="00AF1C16" w:rsidRPr="005422B8">
              <w:rPr>
                <w:rFonts w:ascii="Arial Narrow" w:eastAsia="Calibri" w:hAnsi="Arial Narrow" w:cstheme="minorHAnsi"/>
                <w:b/>
                <w:lang w:val="en-US"/>
              </w:rPr>
              <w:t>:</w:t>
            </w:r>
          </w:p>
          <w:p w14:paraId="346D19A9" w14:textId="5D0F8940" w:rsidR="00AF1C16" w:rsidRPr="00AF1C16" w:rsidRDefault="00AF1C16" w:rsidP="00D97918">
            <w:pPr>
              <w:jc w:val="both"/>
              <w:rPr>
                <w:rFonts w:ascii="Arial Narrow" w:hAnsi="Arial Narrow"/>
                <w:lang w:val="en-US"/>
              </w:rPr>
            </w:pPr>
            <w:r w:rsidRPr="00AF1C16">
              <w:rPr>
                <w:rFonts w:ascii="Arial Narrow" w:hAnsi="Arial Narrow"/>
                <w:lang w:val="en-US"/>
              </w:rPr>
              <w:t xml:space="preserve">The </w:t>
            </w:r>
            <w:r w:rsidR="00EC7AC8">
              <w:rPr>
                <w:rFonts w:ascii="Arial Narrow" w:hAnsi="Arial Narrow"/>
                <w:lang w:val="en-US"/>
              </w:rPr>
              <w:t>trainer-</w:t>
            </w:r>
            <w:r w:rsidRPr="00AF1C16">
              <w:rPr>
                <w:rFonts w:ascii="Arial Narrow" w:hAnsi="Arial Narrow"/>
                <w:lang w:val="en-US"/>
              </w:rPr>
              <w:t>consultant</w:t>
            </w:r>
            <w:r w:rsidR="00DB1051">
              <w:rPr>
                <w:rFonts w:ascii="Arial Narrow" w:hAnsi="Arial Narrow"/>
                <w:lang w:val="en-US"/>
              </w:rPr>
              <w:t xml:space="preserve"> reports</w:t>
            </w:r>
            <w:r w:rsidRPr="00AF1C16">
              <w:rPr>
                <w:rFonts w:ascii="Arial Narrow" w:hAnsi="Arial Narrow"/>
                <w:lang w:val="en-US"/>
              </w:rPr>
              <w:t xml:space="preserve"> to the Project Manager. The Project Manager reserves the right to request information about the current status of the implementation of the </w:t>
            </w:r>
            <w:proofErr w:type="spellStart"/>
            <w:r w:rsidRPr="00AF1C16">
              <w:rPr>
                <w:rFonts w:ascii="Arial Narrow" w:hAnsi="Arial Narrow"/>
                <w:lang w:val="en-US"/>
              </w:rPr>
              <w:t>T</w:t>
            </w:r>
            <w:r w:rsidR="00DB1051">
              <w:rPr>
                <w:rFonts w:ascii="Arial Narrow" w:hAnsi="Arial Narrow"/>
                <w:lang w:val="en-US"/>
              </w:rPr>
              <w:t>oR</w:t>
            </w:r>
            <w:proofErr w:type="spellEnd"/>
            <w:r w:rsidRPr="00AF1C16">
              <w:rPr>
                <w:rFonts w:ascii="Arial Narrow" w:hAnsi="Arial Narrow"/>
                <w:lang w:val="en-US"/>
              </w:rPr>
              <w:t>.</w:t>
            </w:r>
          </w:p>
          <w:p w14:paraId="0DCC017C" w14:textId="7EC8AFD6" w:rsidR="00AF1C16" w:rsidRDefault="00AF1C16" w:rsidP="00D97918">
            <w:pPr>
              <w:contextualSpacing/>
              <w:jc w:val="both"/>
              <w:rPr>
                <w:rFonts w:ascii="Arial Narrow" w:hAnsi="Arial Narrow"/>
                <w:lang w:val="en-US"/>
              </w:rPr>
            </w:pPr>
            <w:r w:rsidRPr="00AF1C16">
              <w:rPr>
                <w:rFonts w:ascii="Arial Narrow" w:hAnsi="Arial Narrow"/>
                <w:lang w:val="en-US"/>
              </w:rPr>
              <w:lastRenderedPageBreak/>
              <w:t xml:space="preserve">The Project’s focal point for the period of fulfillment of the Terms of Reference is the </w:t>
            </w:r>
            <w:r w:rsidR="00194B2E" w:rsidRPr="00194B2E">
              <w:rPr>
                <w:rFonts w:ascii="Arial Narrow" w:hAnsi="Arial Narrow"/>
                <w:lang w:val="en-US"/>
              </w:rPr>
              <w:t xml:space="preserve">GSI </w:t>
            </w:r>
            <w:r w:rsidR="00194B2E">
              <w:rPr>
                <w:rFonts w:ascii="Arial Narrow" w:hAnsi="Arial Narrow"/>
                <w:lang w:val="en-US"/>
              </w:rPr>
              <w:t>and Knowledge Officer</w:t>
            </w:r>
            <w:r w:rsidRPr="00AF1C16">
              <w:rPr>
                <w:rFonts w:ascii="Arial Narrow" w:hAnsi="Arial Narrow"/>
                <w:lang w:val="en-US"/>
              </w:rPr>
              <w:t>.</w:t>
            </w:r>
          </w:p>
          <w:p w14:paraId="7730F83B" w14:textId="304EC6FD" w:rsidR="005D766D" w:rsidRPr="00AF1C16" w:rsidRDefault="005D766D" w:rsidP="00D97918">
            <w:pPr>
              <w:contextualSpacing/>
              <w:jc w:val="both"/>
              <w:rPr>
                <w:rFonts w:ascii="Arial Narrow" w:hAnsi="Arial Narrow"/>
                <w:lang w:val="en-US"/>
              </w:rPr>
            </w:pPr>
          </w:p>
        </w:tc>
      </w:tr>
      <w:tr w:rsidR="00647C37" w:rsidRPr="00AF1C16" w14:paraId="36D84D6C" w14:textId="77777777" w:rsidTr="00056FFC">
        <w:tc>
          <w:tcPr>
            <w:tcW w:w="5524" w:type="dxa"/>
            <w:tcBorders>
              <w:top w:val="single" w:sz="4" w:space="0" w:color="auto"/>
              <w:left w:val="single" w:sz="4" w:space="0" w:color="auto"/>
              <w:bottom w:val="single" w:sz="4" w:space="0" w:color="auto"/>
              <w:right w:val="single" w:sz="4" w:space="0" w:color="auto"/>
            </w:tcBorders>
          </w:tcPr>
          <w:p w14:paraId="231EE8C0" w14:textId="77777777" w:rsidR="00647C37" w:rsidRPr="005A5280" w:rsidRDefault="00647C37" w:rsidP="00AF1C16">
            <w:pPr>
              <w:spacing w:before="60" w:after="60"/>
              <w:ind w:firstLine="360"/>
              <w:jc w:val="both"/>
              <w:rPr>
                <w:rFonts w:ascii="Arial Narrow" w:hAnsi="Arial Narrow"/>
                <w:lang w:val="en-US"/>
              </w:rPr>
            </w:pPr>
          </w:p>
          <w:p w14:paraId="73D3D049" w14:textId="23F5CD9D" w:rsidR="00647C37" w:rsidRPr="00647C37" w:rsidRDefault="00647C37" w:rsidP="00AF1C16">
            <w:pPr>
              <w:spacing w:before="60" w:after="60"/>
              <w:ind w:firstLine="360"/>
              <w:jc w:val="both"/>
              <w:rPr>
                <w:rFonts w:ascii="Arial Narrow" w:hAnsi="Arial Narrow"/>
                <w:lang w:val="en-US"/>
              </w:rPr>
            </w:pPr>
            <w:r>
              <w:rPr>
                <w:rFonts w:ascii="Arial Narrow" w:hAnsi="Arial Narrow"/>
              </w:rPr>
              <w:t>____________________</w:t>
            </w:r>
            <w:r>
              <w:rPr>
                <w:rFonts w:ascii="Arial Narrow" w:hAnsi="Arial Narrow"/>
                <w:lang w:val="en-US"/>
              </w:rPr>
              <w:t>__</w:t>
            </w:r>
          </w:p>
          <w:p w14:paraId="4354F2A7" w14:textId="77777777" w:rsidR="00647C37" w:rsidRPr="00AF1C16" w:rsidRDefault="00647C37" w:rsidP="00AF1C16">
            <w:pPr>
              <w:spacing w:before="60" w:after="60"/>
              <w:ind w:firstLine="360"/>
              <w:jc w:val="both"/>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tcPr>
          <w:p w14:paraId="4DB11628" w14:textId="77777777" w:rsidR="00647C37" w:rsidRDefault="00647C37" w:rsidP="00AF1C16">
            <w:pPr>
              <w:spacing w:before="60" w:after="60"/>
              <w:jc w:val="both"/>
              <w:rPr>
                <w:rFonts w:ascii="Arial Narrow" w:hAnsi="Arial Narrow"/>
                <w:lang w:val="en-US"/>
              </w:rPr>
            </w:pPr>
          </w:p>
          <w:p w14:paraId="2CEDB8D3" w14:textId="27DDD42E" w:rsidR="00647C37" w:rsidRPr="00647C37" w:rsidRDefault="00647C37" w:rsidP="001D1120">
            <w:pPr>
              <w:spacing w:before="60" w:after="60"/>
              <w:jc w:val="both"/>
              <w:rPr>
                <w:rFonts w:ascii="Arial Narrow" w:hAnsi="Arial Narrow"/>
                <w:lang w:val="en-US"/>
              </w:rPr>
            </w:pPr>
            <w:r>
              <w:rPr>
                <w:rFonts w:ascii="Arial Narrow" w:hAnsi="Arial Narrow"/>
              </w:rPr>
              <w:t xml:space="preserve">_______________________________ </w:t>
            </w:r>
          </w:p>
        </w:tc>
      </w:tr>
    </w:tbl>
    <w:p w14:paraId="46874F7C" w14:textId="77777777" w:rsidR="00546359" w:rsidRPr="000304F1" w:rsidRDefault="00546359">
      <w:pPr>
        <w:rPr>
          <w:rFonts w:ascii="Arial Narrow" w:hAnsi="Arial Narrow"/>
          <w:lang w:val="en-US"/>
        </w:rPr>
      </w:pPr>
    </w:p>
    <w:sectPr w:rsidR="00546359" w:rsidRPr="000304F1" w:rsidSect="00021AED">
      <w:headerReference w:type="default" r:id="rId15"/>
      <w:pgSz w:w="12240" w:h="15840"/>
      <w:pgMar w:top="1134"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9BAF" w14:textId="77777777" w:rsidR="006524C4" w:rsidRDefault="006524C4">
      <w:r>
        <w:separator/>
      </w:r>
    </w:p>
  </w:endnote>
  <w:endnote w:type="continuationSeparator" w:id="0">
    <w:p w14:paraId="07FAC9BC" w14:textId="77777777" w:rsidR="006524C4" w:rsidRDefault="0065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B8073" w14:textId="77777777" w:rsidR="006524C4" w:rsidRDefault="006524C4">
      <w:r>
        <w:separator/>
      </w:r>
    </w:p>
  </w:footnote>
  <w:footnote w:type="continuationSeparator" w:id="0">
    <w:p w14:paraId="5157DC22" w14:textId="77777777" w:rsidR="006524C4" w:rsidRDefault="0065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965530" w:rsidRDefault="006524C4" w:rsidP="00965530">
          <w:pPr>
            <w:ind w:left="1276"/>
            <w:rPr>
              <w:rFonts w:ascii="Verdana" w:hAnsi="Verdana" w:cs="Arial"/>
              <w:color w:val="FFFFFF"/>
              <w:lang w:val="de-CH"/>
            </w:rPr>
          </w:pPr>
        </w:p>
        <w:p w14:paraId="79C0E872" w14:textId="77777777" w:rsidR="00965530" w:rsidRDefault="000B2E8F" w:rsidP="00965530">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8A247E2" w14:textId="77777777" w:rsidR="00965530" w:rsidRPr="00965233" w:rsidRDefault="006524C4" w:rsidP="00965530">
          <w:pPr>
            <w:ind w:left="720"/>
            <w:rPr>
              <w:rFonts w:ascii="Verdana" w:hAnsi="Verdana" w:cs="Arial"/>
              <w:color w:val="FFFFFF"/>
              <w:lang w:val="de-CH"/>
            </w:rPr>
          </w:pPr>
        </w:p>
      </w:tc>
    </w:tr>
  </w:tbl>
  <w:p w14:paraId="6F8E9F94" w14:textId="77777777" w:rsidR="00965530" w:rsidRDefault="0047522B" w:rsidP="00965530">
    <w:pPr>
      <w:pStyle w:val="a6"/>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6524C4"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" filled="f" stroked="f">
              <v:textbox inset="1mm,4.5mm,0,0">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492671" w:rsidP="00965530">
                    <w:pPr>
                      <w:jc w:val="right"/>
                      <w:rPr>
                        <w:sz w:val="15"/>
                        <w:szCs w:val="15"/>
                        <w:lang w:val="it-IT"/>
                      </w:rPr>
                    </w:pPr>
                  </w:p>
                </w:txbxContent>
              </v:textbox>
              <w10:wrap anchorx="margin"/>
            </v:shape>
          </w:pict>
        </mc:Fallback>
      </mc:AlternateContent>
    </w:r>
  </w:p>
  <w:p w14:paraId="4D8CEEA5" w14:textId="77777777" w:rsidR="00965530" w:rsidRDefault="006524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42554"/>
    <w:multiLevelType w:val="hybridMultilevel"/>
    <w:tmpl w:val="A6300CFE"/>
    <w:lvl w:ilvl="0" w:tplc="96C23124">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75A91"/>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63124"/>
    <w:multiLevelType w:val="hybridMultilevel"/>
    <w:tmpl w:val="DFAA24A0"/>
    <w:lvl w:ilvl="0" w:tplc="B5E23522">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11BA1"/>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91172"/>
    <w:multiLevelType w:val="hybridMultilevel"/>
    <w:tmpl w:val="CB9C9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F7205"/>
    <w:multiLevelType w:val="hybridMultilevel"/>
    <w:tmpl w:val="FEF224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C117731"/>
    <w:multiLevelType w:val="hybridMultilevel"/>
    <w:tmpl w:val="CF0460C4"/>
    <w:lvl w:ilvl="0" w:tplc="0D24924E">
      <w:start w:val="5"/>
      <w:numFmt w:val="bullet"/>
      <w:lvlText w:val="-"/>
      <w:lvlJc w:val="left"/>
      <w:pPr>
        <w:ind w:left="720" w:hanging="360"/>
      </w:pPr>
      <w:rPr>
        <w:rFonts w:ascii="Arial Narrow" w:eastAsia="Times New Roman" w:hAnsi="Arial Narro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6F6091"/>
    <w:multiLevelType w:val="hybridMultilevel"/>
    <w:tmpl w:val="CDCEFE38"/>
    <w:lvl w:ilvl="0" w:tplc="B5E23522">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3301F"/>
    <w:multiLevelType w:val="hybridMultilevel"/>
    <w:tmpl w:val="A6300CFE"/>
    <w:lvl w:ilvl="0" w:tplc="96C23124">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0"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0244E"/>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581E2F"/>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4CB6FC0"/>
    <w:multiLevelType w:val="hybridMultilevel"/>
    <w:tmpl w:val="B774939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6" w15:restartNumberingAfterBreak="0">
    <w:nsid w:val="77123D57"/>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075874"/>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7"/>
  </w:num>
  <w:num w:numId="3">
    <w:abstractNumId w:val="30"/>
  </w:num>
  <w:num w:numId="4">
    <w:abstractNumId w:val="3"/>
  </w:num>
  <w:num w:numId="5">
    <w:abstractNumId w:val="28"/>
  </w:num>
  <w:num w:numId="6">
    <w:abstractNumId w:val="35"/>
  </w:num>
  <w:num w:numId="7">
    <w:abstractNumId w:val="10"/>
  </w:num>
  <w:num w:numId="8">
    <w:abstractNumId w:val="4"/>
  </w:num>
  <w:num w:numId="9">
    <w:abstractNumId w:val="12"/>
  </w:num>
  <w:num w:numId="10">
    <w:abstractNumId w:val="15"/>
  </w:num>
  <w:num w:numId="11">
    <w:abstractNumId w:val="9"/>
  </w:num>
  <w:num w:numId="12">
    <w:abstractNumId w:val="21"/>
  </w:num>
  <w:num w:numId="13">
    <w:abstractNumId w:val="0"/>
  </w:num>
  <w:num w:numId="14">
    <w:abstractNumId w:val="7"/>
  </w:num>
  <w:num w:numId="15">
    <w:abstractNumId w:val="18"/>
  </w:num>
  <w:num w:numId="16">
    <w:abstractNumId w:val="24"/>
  </w:num>
  <w:num w:numId="17">
    <w:abstractNumId w:val="27"/>
  </w:num>
  <w:num w:numId="18">
    <w:abstractNumId w:val="5"/>
  </w:num>
  <w:num w:numId="19">
    <w:abstractNumId w:val="31"/>
  </w:num>
  <w:num w:numId="20">
    <w:abstractNumId w:val="26"/>
  </w:num>
  <w:num w:numId="21">
    <w:abstractNumId w:val="8"/>
  </w:num>
  <w:num w:numId="22">
    <w:abstractNumId w:val="29"/>
  </w:num>
  <w:num w:numId="23">
    <w:abstractNumId w:val="11"/>
  </w:num>
  <w:num w:numId="24">
    <w:abstractNumId w:val="14"/>
  </w:num>
  <w:num w:numId="25">
    <w:abstractNumId w:val="33"/>
  </w:num>
  <w:num w:numId="26">
    <w:abstractNumId w:val="32"/>
  </w:num>
  <w:num w:numId="27">
    <w:abstractNumId w:val="6"/>
  </w:num>
  <w:num w:numId="28">
    <w:abstractNumId w:val="37"/>
  </w:num>
  <w:num w:numId="29">
    <w:abstractNumId w:val="3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0"/>
  </w:num>
  <w:num w:numId="33">
    <w:abstractNumId w:val="19"/>
  </w:num>
  <w:num w:numId="34">
    <w:abstractNumId w:val="23"/>
  </w:num>
  <w:num w:numId="35">
    <w:abstractNumId w:val="13"/>
  </w:num>
  <w:num w:numId="36">
    <w:abstractNumId w:val="16"/>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1C"/>
    <w:rsid w:val="00021AED"/>
    <w:rsid w:val="00021F96"/>
    <w:rsid w:val="000304F1"/>
    <w:rsid w:val="000306E4"/>
    <w:rsid w:val="00041898"/>
    <w:rsid w:val="000455D2"/>
    <w:rsid w:val="00054FE5"/>
    <w:rsid w:val="00056FFC"/>
    <w:rsid w:val="00065C10"/>
    <w:rsid w:val="00066D13"/>
    <w:rsid w:val="00084F2F"/>
    <w:rsid w:val="00086A05"/>
    <w:rsid w:val="00092ADC"/>
    <w:rsid w:val="000B2E8F"/>
    <w:rsid w:val="000C0F2D"/>
    <w:rsid w:val="000C2DEC"/>
    <w:rsid w:val="000C44AA"/>
    <w:rsid w:val="000D33B7"/>
    <w:rsid w:val="000D4A40"/>
    <w:rsid w:val="000D6F23"/>
    <w:rsid w:val="000E21AD"/>
    <w:rsid w:val="000E7F8C"/>
    <w:rsid w:val="000F6C41"/>
    <w:rsid w:val="001059FB"/>
    <w:rsid w:val="00115C16"/>
    <w:rsid w:val="00116A1E"/>
    <w:rsid w:val="00117495"/>
    <w:rsid w:val="00125AC3"/>
    <w:rsid w:val="0012692B"/>
    <w:rsid w:val="0014076E"/>
    <w:rsid w:val="00142267"/>
    <w:rsid w:val="0015003C"/>
    <w:rsid w:val="001636C0"/>
    <w:rsid w:val="001809B8"/>
    <w:rsid w:val="00181558"/>
    <w:rsid w:val="00183398"/>
    <w:rsid w:val="00194B2E"/>
    <w:rsid w:val="001A5501"/>
    <w:rsid w:val="001A5DC4"/>
    <w:rsid w:val="001B08AA"/>
    <w:rsid w:val="001C1306"/>
    <w:rsid w:val="001C4198"/>
    <w:rsid w:val="001D1120"/>
    <w:rsid w:val="001E161E"/>
    <w:rsid w:val="001E4682"/>
    <w:rsid w:val="001F6510"/>
    <w:rsid w:val="002005AA"/>
    <w:rsid w:val="002019C5"/>
    <w:rsid w:val="002020E7"/>
    <w:rsid w:val="00205826"/>
    <w:rsid w:val="002164E9"/>
    <w:rsid w:val="00236FD9"/>
    <w:rsid w:val="00250D68"/>
    <w:rsid w:val="00252D5B"/>
    <w:rsid w:val="002637F7"/>
    <w:rsid w:val="00273D19"/>
    <w:rsid w:val="002757E8"/>
    <w:rsid w:val="0028624D"/>
    <w:rsid w:val="002930FB"/>
    <w:rsid w:val="0029321A"/>
    <w:rsid w:val="0029786C"/>
    <w:rsid w:val="002A11B0"/>
    <w:rsid w:val="002B6D63"/>
    <w:rsid w:val="002B72F9"/>
    <w:rsid w:val="002E6B89"/>
    <w:rsid w:val="002F15F6"/>
    <w:rsid w:val="00315765"/>
    <w:rsid w:val="003364A7"/>
    <w:rsid w:val="00346557"/>
    <w:rsid w:val="003547A5"/>
    <w:rsid w:val="00366987"/>
    <w:rsid w:val="003A4570"/>
    <w:rsid w:val="003B6365"/>
    <w:rsid w:val="003B72A5"/>
    <w:rsid w:val="003D3801"/>
    <w:rsid w:val="003E157F"/>
    <w:rsid w:val="0040678E"/>
    <w:rsid w:val="00430B68"/>
    <w:rsid w:val="00442D2F"/>
    <w:rsid w:val="00462F83"/>
    <w:rsid w:val="00467A94"/>
    <w:rsid w:val="0047522B"/>
    <w:rsid w:val="0048113E"/>
    <w:rsid w:val="00482457"/>
    <w:rsid w:val="004840EC"/>
    <w:rsid w:val="00492671"/>
    <w:rsid w:val="004A0DE7"/>
    <w:rsid w:val="004A7CB6"/>
    <w:rsid w:val="004C3D6E"/>
    <w:rsid w:val="004E0CCF"/>
    <w:rsid w:val="004E10DB"/>
    <w:rsid w:val="004E2685"/>
    <w:rsid w:val="004F3A64"/>
    <w:rsid w:val="004F728A"/>
    <w:rsid w:val="00504A26"/>
    <w:rsid w:val="00504D3B"/>
    <w:rsid w:val="00515F48"/>
    <w:rsid w:val="00521D82"/>
    <w:rsid w:val="005262B1"/>
    <w:rsid w:val="00527C01"/>
    <w:rsid w:val="005422B8"/>
    <w:rsid w:val="00546359"/>
    <w:rsid w:val="00556355"/>
    <w:rsid w:val="00565761"/>
    <w:rsid w:val="005657ED"/>
    <w:rsid w:val="00565B36"/>
    <w:rsid w:val="00580B87"/>
    <w:rsid w:val="00583329"/>
    <w:rsid w:val="005872F2"/>
    <w:rsid w:val="00594C2F"/>
    <w:rsid w:val="005979D9"/>
    <w:rsid w:val="005A04A9"/>
    <w:rsid w:val="005A5280"/>
    <w:rsid w:val="005A756B"/>
    <w:rsid w:val="005A7701"/>
    <w:rsid w:val="005B0578"/>
    <w:rsid w:val="005B5BB6"/>
    <w:rsid w:val="005D2272"/>
    <w:rsid w:val="005D4BE7"/>
    <w:rsid w:val="005D5DF1"/>
    <w:rsid w:val="005D766D"/>
    <w:rsid w:val="005D7ECC"/>
    <w:rsid w:val="005F0C0F"/>
    <w:rsid w:val="005F1EC8"/>
    <w:rsid w:val="005F26DA"/>
    <w:rsid w:val="005F3373"/>
    <w:rsid w:val="005F762A"/>
    <w:rsid w:val="00611A1E"/>
    <w:rsid w:val="0061355C"/>
    <w:rsid w:val="006176B0"/>
    <w:rsid w:val="0062335F"/>
    <w:rsid w:val="006242E8"/>
    <w:rsid w:val="00636B7F"/>
    <w:rsid w:val="006465F3"/>
    <w:rsid w:val="00647C37"/>
    <w:rsid w:val="006524C4"/>
    <w:rsid w:val="00653D87"/>
    <w:rsid w:val="00672355"/>
    <w:rsid w:val="006A3408"/>
    <w:rsid w:val="006B1DB7"/>
    <w:rsid w:val="006B4012"/>
    <w:rsid w:val="006D168A"/>
    <w:rsid w:val="006E05C2"/>
    <w:rsid w:val="006E3825"/>
    <w:rsid w:val="006F0DF5"/>
    <w:rsid w:val="006F6701"/>
    <w:rsid w:val="0073405F"/>
    <w:rsid w:val="00745382"/>
    <w:rsid w:val="00766E44"/>
    <w:rsid w:val="0078575F"/>
    <w:rsid w:val="00790E43"/>
    <w:rsid w:val="007A02F8"/>
    <w:rsid w:val="007B2EDA"/>
    <w:rsid w:val="007B3014"/>
    <w:rsid w:val="007B4EDE"/>
    <w:rsid w:val="007C3120"/>
    <w:rsid w:val="007E0029"/>
    <w:rsid w:val="007E350A"/>
    <w:rsid w:val="00803C28"/>
    <w:rsid w:val="00831E24"/>
    <w:rsid w:val="008430DE"/>
    <w:rsid w:val="00843B9E"/>
    <w:rsid w:val="00851FD6"/>
    <w:rsid w:val="0085523F"/>
    <w:rsid w:val="008561C4"/>
    <w:rsid w:val="00872449"/>
    <w:rsid w:val="008839D6"/>
    <w:rsid w:val="008C5986"/>
    <w:rsid w:val="008D3A21"/>
    <w:rsid w:val="008E28C8"/>
    <w:rsid w:val="008F572D"/>
    <w:rsid w:val="00900127"/>
    <w:rsid w:val="00917CDE"/>
    <w:rsid w:val="009272C1"/>
    <w:rsid w:val="009429F2"/>
    <w:rsid w:val="00951456"/>
    <w:rsid w:val="00960BF3"/>
    <w:rsid w:val="0096406D"/>
    <w:rsid w:val="00982B2D"/>
    <w:rsid w:val="00983296"/>
    <w:rsid w:val="00983B7A"/>
    <w:rsid w:val="00984E10"/>
    <w:rsid w:val="0099129D"/>
    <w:rsid w:val="009C0A6B"/>
    <w:rsid w:val="009C505F"/>
    <w:rsid w:val="009D3AD3"/>
    <w:rsid w:val="009D4662"/>
    <w:rsid w:val="009D6B5B"/>
    <w:rsid w:val="009E1130"/>
    <w:rsid w:val="009E7404"/>
    <w:rsid w:val="009F41C6"/>
    <w:rsid w:val="009F6DCB"/>
    <w:rsid w:val="00A23138"/>
    <w:rsid w:val="00A36576"/>
    <w:rsid w:val="00A37FD1"/>
    <w:rsid w:val="00A56B5B"/>
    <w:rsid w:val="00A80EC7"/>
    <w:rsid w:val="00AB448A"/>
    <w:rsid w:val="00AB768B"/>
    <w:rsid w:val="00AF1C16"/>
    <w:rsid w:val="00AF2BFB"/>
    <w:rsid w:val="00B00764"/>
    <w:rsid w:val="00B43037"/>
    <w:rsid w:val="00B502E3"/>
    <w:rsid w:val="00B73C5F"/>
    <w:rsid w:val="00B77087"/>
    <w:rsid w:val="00B83CFD"/>
    <w:rsid w:val="00B9571C"/>
    <w:rsid w:val="00BA7C0C"/>
    <w:rsid w:val="00BB020D"/>
    <w:rsid w:val="00BB69D7"/>
    <w:rsid w:val="00BC47C5"/>
    <w:rsid w:val="00BD16AA"/>
    <w:rsid w:val="00BD3649"/>
    <w:rsid w:val="00BE5173"/>
    <w:rsid w:val="00BF42F2"/>
    <w:rsid w:val="00C2108F"/>
    <w:rsid w:val="00C4235E"/>
    <w:rsid w:val="00C52B9E"/>
    <w:rsid w:val="00C67077"/>
    <w:rsid w:val="00C724DB"/>
    <w:rsid w:val="00C82DDA"/>
    <w:rsid w:val="00C93AC4"/>
    <w:rsid w:val="00CA6A44"/>
    <w:rsid w:val="00CB300C"/>
    <w:rsid w:val="00CB72E1"/>
    <w:rsid w:val="00CD796A"/>
    <w:rsid w:val="00CE1641"/>
    <w:rsid w:val="00CE5982"/>
    <w:rsid w:val="00CE6802"/>
    <w:rsid w:val="00CF2799"/>
    <w:rsid w:val="00D2451A"/>
    <w:rsid w:val="00D271CC"/>
    <w:rsid w:val="00D30B1B"/>
    <w:rsid w:val="00D4014F"/>
    <w:rsid w:val="00D40AFF"/>
    <w:rsid w:val="00D52EC2"/>
    <w:rsid w:val="00D56D31"/>
    <w:rsid w:val="00D62682"/>
    <w:rsid w:val="00D646A2"/>
    <w:rsid w:val="00D67D63"/>
    <w:rsid w:val="00D96FB9"/>
    <w:rsid w:val="00D97918"/>
    <w:rsid w:val="00DA0F3E"/>
    <w:rsid w:val="00DB1051"/>
    <w:rsid w:val="00DB14B4"/>
    <w:rsid w:val="00DB5EA6"/>
    <w:rsid w:val="00DC3F9C"/>
    <w:rsid w:val="00DD6C0C"/>
    <w:rsid w:val="00DE118B"/>
    <w:rsid w:val="00E00978"/>
    <w:rsid w:val="00E1012C"/>
    <w:rsid w:val="00E20BB3"/>
    <w:rsid w:val="00E73ABE"/>
    <w:rsid w:val="00E83058"/>
    <w:rsid w:val="00E92A75"/>
    <w:rsid w:val="00EB5A31"/>
    <w:rsid w:val="00EC3C97"/>
    <w:rsid w:val="00EC7AC8"/>
    <w:rsid w:val="00ED65EF"/>
    <w:rsid w:val="00EE47CD"/>
    <w:rsid w:val="00EE5A27"/>
    <w:rsid w:val="00EF633C"/>
    <w:rsid w:val="00F07A4B"/>
    <w:rsid w:val="00F133A3"/>
    <w:rsid w:val="00F15F91"/>
    <w:rsid w:val="00F232FB"/>
    <w:rsid w:val="00F31864"/>
    <w:rsid w:val="00F31AE1"/>
    <w:rsid w:val="00F42F3B"/>
    <w:rsid w:val="00F472C1"/>
    <w:rsid w:val="00F53589"/>
    <w:rsid w:val="00F7426E"/>
    <w:rsid w:val="00F90DE8"/>
    <w:rsid w:val="00F92B59"/>
    <w:rsid w:val="00FA4158"/>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4177">
      <w:bodyDiv w:val="1"/>
      <w:marLeft w:val="0"/>
      <w:marRight w:val="0"/>
      <w:marTop w:val="0"/>
      <w:marBottom w:val="0"/>
      <w:divBdr>
        <w:top w:val="none" w:sz="0" w:space="0" w:color="auto"/>
        <w:left w:val="none" w:sz="0" w:space="0" w:color="auto"/>
        <w:bottom w:val="none" w:sz="0" w:space="0" w:color="auto"/>
        <w:right w:val="none" w:sz="0" w:space="0" w:color="auto"/>
      </w:divBdr>
    </w:div>
    <w:div w:id="160855156">
      <w:bodyDiv w:val="1"/>
      <w:marLeft w:val="0"/>
      <w:marRight w:val="0"/>
      <w:marTop w:val="0"/>
      <w:marBottom w:val="0"/>
      <w:divBdr>
        <w:top w:val="none" w:sz="0" w:space="0" w:color="auto"/>
        <w:left w:val="none" w:sz="0" w:space="0" w:color="auto"/>
        <w:bottom w:val="none" w:sz="0" w:space="0" w:color="auto"/>
        <w:right w:val="none" w:sz="0" w:space="0" w:color="auto"/>
      </w:divBdr>
    </w:div>
    <w:div w:id="565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dpi.k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tynai.moldoeva@helvet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tynai.moldoeva@helveta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dpi.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48E0A3DDAF49B1DF7B13410DAE72" ma:contentTypeVersion="11" ma:contentTypeDescription="Create a new document." ma:contentTypeScope="" ma:versionID="c916e2c27e20a76258e8e0a76923fbaa">
  <xsd:schema xmlns:xsd="http://www.w3.org/2001/XMLSchema" xmlns:xs="http://www.w3.org/2001/XMLSchema" xmlns:p="http://schemas.microsoft.com/office/2006/metadata/properties" xmlns:ns3="f7fd75eb-267a-4107-86e4-a49fd2317ec5" targetNamespace="http://schemas.microsoft.com/office/2006/metadata/properties" ma:root="true" ma:fieldsID="5430cce8c175f4aa043bf57d1e420157" ns3:_="">
    <xsd:import namespace="f7fd75eb-267a-4107-86e4-a49fd2317e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d75eb-267a-4107-86e4-a49fd2317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5F98-789A-4063-8CAF-EB5DBB5A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d75eb-267a-4107-86e4-a49fd2317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38271-75B7-4DED-966A-3EC6A41D22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CC5EE-5FC4-4E16-8913-56465E91CA86}">
  <ds:schemaRefs>
    <ds:schemaRef ds:uri="http://schemas.microsoft.com/sharepoint/v3/contenttype/forms"/>
  </ds:schemaRefs>
</ds:datastoreItem>
</file>

<file path=customXml/itemProps4.xml><?xml version="1.0" encoding="utf-8"?>
<ds:datastoreItem xmlns:ds="http://schemas.openxmlformats.org/officeDocument/2006/customXml" ds:itemID="{C91F67D8-2378-481E-938E-D5909CCB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2185</Words>
  <Characters>12460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Асель</cp:lastModifiedBy>
  <cp:revision>2</cp:revision>
  <cp:lastPrinted>2022-02-15T04:57:00Z</cp:lastPrinted>
  <dcterms:created xsi:type="dcterms:W3CDTF">2022-02-28T09:47:00Z</dcterms:created>
  <dcterms:modified xsi:type="dcterms:W3CDTF">2022-02-28T09:47:00Z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0x010100ECB648E0A3DDAF49B1DF7B13410DAE72</vt:lpwstr>
  </property>
</Properties>
</file>